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6B" w:rsidRPr="00327D6B" w:rsidRDefault="00327D6B" w:rsidP="00327D6B">
      <w:pPr>
        <w:adjustRightInd w:val="0"/>
        <w:spacing w:line="0" w:lineRule="atLeast"/>
        <w:ind w:firstLineChars="200" w:firstLine="480"/>
        <w:jc w:val="both"/>
        <w:textAlignment w:val="baseline"/>
        <w:rPr>
          <w:rFonts w:ascii="Book Antiqua" w:hAnsi="Book Antiqua" w:cs="Arial"/>
          <w:b/>
          <w:kern w:val="0"/>
          <w:sz w:val="26"/>
          <w:szCs w:val="20"/>
        </w:rPr>
      </w:pPr>
      <w:bookmarkStart w:id="0" w:name="_GoBack"/>
      <w:bookmarkEnd w:id="0"/>
      <w:r w:rsidRPr="00327D6B">
        <w:rPr>
          <w:rFonts w:ascii="Book Antiqua" w:hAnsi="Book Antiqua" w:cs="Arial"/>
          <w:b/>
          <w:kern w:val="0"/>
        </w:rPr>
        <w:t>主要股東名單</w:t>
      </w:r>
      <w:r w:rsidRPr="00327D6B">
        <w:rPr>
          <w:rFonts w:ascii="Book Antiqua" w:hAnsi="Book Antiqua"/>
          <w:b/>
          <w:kern w:val="0"/>
          <w:sz w:val="26"/>
          <w:szCs w:val="20"/>
        </w:rPr>
        <w:t xml:space="preserve">                      </w:t>
      </w:r>
    </w:p>
    <w:p w:rsidR="00327D6B" w:rsidRPr="00327D6B" w:rsidRDefault="00327D6B" w:rsidP="00327D6B">
      <w:pPr>
        <w:autoSpaceDE w:val="0"/>
        <w:autoSpaceDN w:val="0"/>
        <w:snapToGrid w:val="0"/>
        <w:spacing w:line="0" w:lineRule="atLeast"/>
        <w:ind w:right="-6"/>
        <w:jc w:val="right"/>
        <w:rPr>
          <w:rFonts w:ascii="Book Antiqua" w:hAnsi="Book Antiqua" w:cs="Arial"/>
        </w:rPr>
      </w:pPr>
      <w:r w:rsidRPr="00327D6B">
        <w:rPr>
          <w:rFonts w:ascii="Book Antiqua" w:hAnsi="Book Antiqua" w:cs="Arial"/>
        </w:rPr>
        <w:t xml:space="preserve">                                                     1</w:t>
      </w:r>
      <w:r w:rsidRPr="00327D6B">
        <w:rPr>
          <w:rFonts w:ascii="Book Antiqua" w:hAnsi="Book Antiqua" w:cs="Arial" w:hint="eastAsia"/>
        </w:rPr>
        <w:t>1</w:t>
      </w:r>
      <w:r w:rsidRPr="00327D6B">
        <w:rPr>
          <w:rFonts w:ascii="Book Antiqua" w:hAnsi="Book Antiqua" w:cs="Arial"/>
        </w:rPr>
        <w:t>0</w:t>
      </w:r>
      <w:r w:rsidRPr="00327D6B">
        <w:rPr>
          <w:rFonts w:ascii="Book Antiqua" w:hAnsi="Book Antiqua" w:cs="Arial"/>
        </w:rPr>
        <w:t>年</w:t>
      </w:r>
      <w:r w:rsidRPr="00327D6B">
        <w:rPr>
          <w:rFonts w:ascii="Book Antiqua" w:hAnsi="Book Antiqua" w:cs="Arial"/>
        </w:rPr>
        <w:t>4</w:t>
      </w:r>
      <w:r w:rsidRPr="00327D6B">
        <w:rPr>
          <w:rFonts w:ascii="Book Antiqua" w:hAnsi="Book Antiqua" w:cs="Arial"/>
        </w:rPr>
        <w:t>月</w:t>
      </w:r>
      <w:r w:rsidRPr="00327D6B">
        <w:rPr>
          <w:rFonts w:ascii="Book Antiqua" w:hAnsi="Book Antiqua" w:cs="Arial" w:hint="eastAsia"/>
        </w:rPr>
        <w:t>30</w:t>
      </w:r>
      <w:r w:rsidRPr="00327D6B">
        <w:rPr>
          <w:rFonts w:ascii="Book Antiqua" w:hAnsi="Book Antiqua" w:cs="Arial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2"/>
        <w:gridCol w:w="2499"/>
        <w:gridCol w:w="2575"/>
      </w:tblGrid>
      <w:tr w:rsidR="00327D6B" w:rsidRPr="00327D6B" w:rsidTr="00641874">
        <w:trPr>
          <w:trHeight w:val="676"/>
          <w:jc w:val="center"/>
        </w:trPr>
        <w:tc>
          <w:tcPr>
            <w:tcW w:w="1934" w:type="pc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327D6B" w:rsidRPr="00327D6B" w:rsidRDefault="00327D6B" w:rsidP="00327D6B">
            <w:pPr>
              <w:tabs>
                <w:tab w:val="left" w:pos="2653"/>
              </w:tabs>
              <w:spacing w:line="0" w:lineRule="atLeast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327D6B">
              <w:rPr>
                <w:rFonts w:ascii="Book Antiqua" w:hAnsi="Book Antiqua" w:cs="Arial"/>
                <w:sz w:val="22"/>
                <w:szCs w:val="22"/>
              </w:rPr>
              <w:t>股</w:t>
            </w:r>
            <w:r w:rsidRPr="00327D6B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327D6B">
              <w:rPr>
                <w:rFonts w:ascii="Book Antiqua" w:hAnsi="Book Antiqua" w:cs="Arial"/>
                <w:sz w:val="22"/>
                <w:szCs w:val="22"/>
              </w:rPr>
              <w:t>份</w:t>
            </w:r>
          </w:p>
          <w:p w:rsidR="00327D6B" w:rsidRPr="00327D6B" w:rsidRDefault="00327D6B" w:rsidP="00327D6B">
            <w:pPr>
              <w:tabs>
                <w:tab w:val="left" w:pos="2653"/>
              </w:tabs>
              <w:spacing w:line="0" w:lineRule="atLeast"/>
              <w:rPr>
                <w:rFonts w:ascii="Book Antiqua" w:hAnsi="Book Antiqua" w:cs="Arial"/>
                <w:sz w:val="22"/>
                <w:szCs w:val="22"/>
              </w:rPr>
            </w:pPr>
            <w:r w:rsidRPr="00327D6B">
              <w:rPr>
                <w:rFonts w:ascii="Book Antiqua" w:hAnsi="Book Antiqua" w:cs="Arial"/>
                <w:sz w:val="22"/>
                <w:szCs w:val="22"/>
              </w:rPr>
              <w:t>主要股東名稱</w:t>
            </w:r>
          </w:p>
        </w:tc>
        <w:tc>
          <w:tcPr>
            <w:tcW w:w="1510" w:type="pct"/>
            <w:vAlign w:val="center"/>
          </w:tcPr>
          <w:p w:rsidR="00327D6B" w:rsidRPr="00327D6B" w:rsidRDefault="00327D6B" w:rsidP="00327D6B">
            <w:pPr>
              <w:widowControl/>
              <w:tabs>
                <w:tab w:val="left" w:pos="2653"/>
              </w:tabs>
              <w:spacing w:line="0" w:lineRule="atLeast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7D6B">
              <w:rPr>
                <w:rFonts w:ascii="Book Antiqua" w:hAnsi="Book Antiqua" w:cs="Arial"/>
                <w:sz w:val="22"/>
                <w:szCs w:val="22"/>
              </w:rPr>
              <w:t>持</w:t>
            </w:r>
            <w:r w:rsidRPr="00327D6B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327D6B">
              <w:rPr>
                <w:rFonts w:ascii="Book Antiqua" w:hAnsi="Book Antiqua" w:cs="Arial"/>
                <w:sz w:val="22"/>
                <w:szCs w:val="22"/>
              </w:rPr>
              <w:t>有</w:t>
            </w:r>
            <w:r w:rsidRPr="00327D6B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327D6B">
              <w:rPr>
                <w:rFonts w:ascii="Book Antiqua" w:hAnsi="Book Antiqua" w:cs="Arial"/>
                <w:sz w:val="22"/>
                <w:szCs w:val="22"/>
              </w:rPr>
              <w:t>股</w:t>
            </w:r>
            <w:r w:rsidRPr="00327D6B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327D6B">
              <w:rPr>
                <w:rFonts w:ascii="Book Antiqua" w:hAnsi="Book Antiqua" w:cs="Arial"/>
                <w:sz w:val="22"/>
                <w:szCs w:val="22"/>
              </w:rPr>
              <w:t>數</w:t>
            </w:r>
          </w:p>
        </w:tc>
        <w:tc>
          <w:tcPr>
            <w:tcW w:w="1556" w:type="pct"/>
            <w:vAlign w:val="center"/>
          </w:tcPr>
          <w:p w:rsidR="00327D6B" w:rsidRPr="00327D6B" w:rsidRDefault="00327D6B" w:rsidP="00327D6B">
            <w:pPr>
              <w:widowControl/>
              <w:tabs>
                <w:tab w:val="left" w:pos="2653"/>
              </w:tabs>
              <w:spacing w:line="0" w:lineRule="atLeast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7D6B">
              <w:rPr>
                <w:rFonts w:ascii="Book Antiqua" w:hAnsi="Book Antiqua" w:cs="Arial"/>
                <w:sz w:val="22"/>
                <w:szCs w:val="22"/>
              </w:rPr>
              <w:t>持股比例％</w:t>
            </w:r>
          </w:p>
        </w:tc>
      </w:tr>
      <w:tr w:rsidR="00327D6B" w:rsidRPr="00327D6B" w:rsidTr="006418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934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B" w:rsidRPr="00327D6B" w:rsidRDefault="00327D6B" w:rsidP="00327D6B">
            <w:pPr>
              <w:widowControl/>
              <w:rPr>
                <w:rFonts w:ascii="Book Antiqua" w:hAnsi="Book Antiqua"/>
                <w:kern w:val="0"/>
              </w:rPr>
            </w:pPr>
            <w:r w:rsidRPr="00327D6B">
              <w:rPr>
                <w:rFonts w:ascii="Book Antiqua" w:hAnsi="Book Antiqua"/>
              </w:rPr>
              <w:t>嚴隆財</w:t>
            </w:r>
          </w:p>
        </w:tc>
        <w:tc>
          <w:tcPr>
            <w:tcW w:w="1510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6,086,725</w:t>
            </w:r>
          </w:p>
        </w:tc>
        <w:tc>
          <w:tcPr>
            <w:tcW w:w="1556" w:type="pct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8.12%</w:t>
            </w:r>
          </w:p>
        </w:tc>
      </w:tr>
      <w:tr w:rsidR="00327D6B" w:rsidRPr="00327D6B" w:rsidTr="006418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3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B" w:rsidRPr="00327D6B" w:rsidRDefault="00327D6B" w:rsidP="00327D6B">
            <w:pPr>
              <w:rPr>
                <w:rFonts w:ascii="Book Antiqua" w:hAnsi="Book Antiqua"/>
              </w:rPr>
            </w:pPr>
            <w:proofErr w:type="gramStart"/>
            <w:r w:rsidRPr="00327D6B">
              <w:rPr>
                <w:rFonts w:ascii="Book Antiqua" w:hAnsi="Book Antiqua"/>
              </w:rPr>
              <w:t>誌</w:t>
            </w:r>
            <w:proofErr w:type="gramEnd"/>
            <w:r w:rsidRPr="00327D6B">
              <w:rPr>
                <w:rFonts w:ascii="Book Antiqua" w:hAnsi="Book Antiqua"/>
              </w:rPr>
              <w:t>元投資股份有限公司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5,569,320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7.43%</w:t>
            </w:r>
          </w:p>
        </w:tc>
      </w:tr>
      <w:tr w:rsidR="00327D6B" w:rsidRPr="00327D6B" w:rsidTr="006418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93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6B" w:rsidRPr="00327D6B" w:rsidRDefault="00327D6B" w:rsidP="00327D6B">
            <w:pPr>
              <w:rPr>
                <w:rFonts w:ascii="Book Antiqua" w:hAnsi="Book Antiqua"/>
              </w:rPr>
            </w:pPr>
            <w:r w:rsidRPr="00327D6B">
              <w:rPr>
                <w:rFonts w:ascii="Book Antiqua" w:hAnsi="Book Antiqua"/>
              </w:rPr>
              <w:t>嚴隆發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6B" w:rsidRPr="00327D6B" w:rsidRDefault="00327D6B" w:rsidP="00327D6B">
            <w:pPr>
              <w:jc w:val="right"/>
            </w:pPr>
            <w:r w:rsidRPr="00327D6B">
              <w:t>2,805,899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D6B" w:rsidRPr="00327D6B" w:rsidRDefault="00327D6B" w:rsidP="00327D6B">
            <w:pPr>
              <w:jc w:val="right"/>
            </w:pPr>
            <w:r w:rsidRPr="00327D6B">
              <w:t>3.74%</w:t>
            </w:r>
          </w:p>
        </w:tc>
      </w:tr>
      <w:tr w:rsidR="00327D6B" w:rsidRPr="00327D6B" w:rsidTr="006418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3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B" w:rsidRPr="00327D6B" w:rsidRDefault="00327D6B" w:rsidP="00327D6B">
            <w:pPr>
              <w:rPr>
                <w:rFonts w:ascii="Book Antiqua" w:hAnsi="Book Antiqua"/>
              </w:rPr>
            </w:pPr>
            <w:r w:rsidRPr="00327D6B">
              <w:rPr>
                <w:rFonts w:ascii="Book Antiqua" w:hAnsi="Book Antiqua"/>
              </w:rPr>
              <w:t>林麗美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6B" w:rsidRPr="00327D6B" w:rsidRDefault="00327D6B" w:rsidP="00327D6B">
            <w:pPr>
              <w:jc w:val="right"/>
            </w:pPr>
            <w:r w:rsidRPr="00327D6B">
              <w:t>2,347,478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D6B" w:rsidRPr="00327D6B" w:rsidRDefault="00327D6B" w:rsidP="00327D6B">
            <w:pPr>
              <w:jc w:val="right"/>
            </w:pPr>
            <w:r w:rsidRPr="00327D6B">
              <w:t>3.13%</w:t>
            </w:r>
          </w:p>
        </w:tc>
      </w:tr>
      <w:tr w:rsidR="00327D6B" w:rsidRPr="00327D6B" w:rsidTr="006418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93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B" w:rsidRPr="00327D6B" w:rsidRDefault="00327D6B" w:rsidP="00327D6B">
            <w:pPr>
              <w:rPr>
                <w:rFonts w:ascii="Book Antiqua" w:hAnsi="Book Antiqua"/>
              </w:rPr>
            </w:pPr>
            <w:r w:rsidRPr="00327D6B">
              <w:rPr>
                <w:rFonts w:ascii="Book Antiqua" w:hAnsi="Book Antiqua"/>
              </w:rPr>
              <w:t>台新國際商銀受託嚴隆財信託財產專戶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2,000,000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2.67%</w:t>
            </w:r>
          </w:p>
        </w:tc>
      </w:tr>
      <w:tr w:rsidR="00327D6B" w:rsidRPr="00327D6B" w:rsidTr="006418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3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B" w:rsidRPr="00327D6B" w:rsidRDefault="00327D6B" w:rsidP="00327D6B">
            <w:pPr>
              <w:rPr>
                <w:rFonts w:ascii="Book Antiqua" w:hAnsi="Book Antiqua"/>
              </w:rPr>
            </w:pPr>
            <w:r w:rsidRPr="00327D6B">
              <w:rPr>
                <w:rFonts w:ascii="Book Antiqua" w:hAnsi="Book Antiqua"/>
              </w:rPr>
              <w:t>台新國際商銀受託李麗玉信託財產專戶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2,000,000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2.67%</w:t>
            </w:r>
          </w:p>
        </w:tc>
      </w:tr>
      <w:tr w:rsidR="00327D6B" w:rsidRPr="00327D6B" w:rsidTr="006418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93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B" w:rsidRPr="00327D6B" w:rsidRDefault="00327D6B" w:rsidP="00327D6B">
            <w:pPr>
              <w:rPr>
                <w:rFonts w:ascii="Book Antiqua" w:hAnsi="Book Antiqua"/>
              </w:rPr>
            </w:pPr>
            <w:r w:rsidRPr="00327D6B">
              <w:rPr>
                <w:rFonts w:ascii="Book Antiqua" w:hAnsi="Book Antiqua"/>
              </w:rPr>
              <w:t>李麗玉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1,816,770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2.42%</w:t>
            </w:r>
          </w:p>
        </w:tc>
      </w:tr>
      <w:tr w:rsidR="00327D6B" w:rsidRPr="00327D6B" w:rsidTr="006418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93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B" w:rsidRPr="00327D6B" w:rsidRDefault="00327D6B" w:rsidP="00327D6B">
            <w:pPr>
              <w:rPr>
                <w:rFonts w:ascii="Book Antiqua" w:hAnsi="Book Antiqua"/>
              </w:rPr>
            </w:pPr>
            <w:proofErr w:type="gramStart"/>
            <w:r w:rsidRPr="00327D6B">
              <w:rPr>
                <w:rFonts w:ascii="Book Antiqua" w:hAnsi="Book Antiqua"/>
              </w:rPr>
              <w:t>蔡徵亮</w:t>
            </w:r>
            <w:proofErr w:type="gramEnd"/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721,595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0.96%</w:t>
            </w:r>
          </w:p>
        </w:tc>
      </w:tr>
      <w:tr w:rsidR="00327D6B" w:rsidRPr="00327D6B" w:rsidTr="006418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93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B" w:rsidRPr="00327D6B" w:rsidRDefault="00327D6B" w:rsidP="00327D6B">
            <w:pPr>
              <w:rPr>
                <w:rFonts w:ascii="Book Antiqua" w:hAnsi="Book Antiqua"/>
              </w:rPr>
            </w:pPr>
            <w:r w:rsidRPr="00327D6B">
              <w:rPr>
                <w:rFonts w:ascii="Book Antiqua" w:hAnsi="Book Antiqua"/>
              </w:rPr>
              <w:t>嚴文宏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591,276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0.79%</w:t>
            </w:r>
          </w:p>
        </w:tc>
      </w:tr>
      <w:tr w:rsidR="00327D6B" w:rsidRPr="00327D6B" w:rsidTr="006418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93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6B" w:rsidRPr="00327D6B" w:rsidRDefault="00327D6B" w:rsidP="00327D6B">
            <w:pPr>
              <w:rPr>
                <w:rFonts w:ascii="Book Antiqua" w:hAnsi="Book Antiqua"/>
              </w:rPr>
            </w:pPr>
            <w:r w:rsidRPr="00327D6B">
              <w:rPr>
                <w:rFonts w:ascii="Book Antiqua" w:hAnsi="Book Antiqua"/>
              </w:rPr>
              <w:t>嚴文志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512,707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27D6B" w:rsidRPr="00327D6B" w:rsidRDefault="00327D6B" w:rsidP="00327D6B">
            <w:pPr>
              <w:jc w:val="right"/>
            </w:pPr>
            <w:r w:rsidRPr="00327D6B">
              <w:t>0.68%</w:t>
            </w:r>
          </w:p>
        </w:tc>
      </w:tr>
    </w:tbl>
    <w:p w:rsidR="00327D6B" w:rsidRDefault="00327D6B">
      <w:pPr>
        <w:rPr>
          <w:rFonts w:hint="eastAsia"/>
        </w:rPr>
      </w:pPr>
      <w:r w:rsidRPr="00327D6B">
        <w:rPr>
          <w:rFonts w:ascii="Book Antiqua" w:hAnsi="Book Antiqua" w:cs="Arial"/>
        </w:rPr>
        <w:br w:type="page"/>
      </w:r>
    </w:p>
    <w:sectPr w:rsidR="00327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29"/>
    <w:rsid w:val="00327D6B"/>
    <w:rsid w:val="00582A29"/>
    <w:rsid w:val="009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7D10"/>
  <w15:chartTrackingRefBased/>
  <w15:docId w15:val="{64485170-B777-4F06-9B58-B0E5918C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2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羅麗觀</dc:creator>
  <cp:keywords/>
  <dc:description/>
  <cp:lastModifiedBy>羅麗觀</cp:lastModifiedBy>
  <cp:revision>2</cp:revision>
  <dcterms:created xsi:type="dcterms:W3CDTF">2021-05-04T03:02:00Z</dcterms:created>
  <dcterms:modified xsi:type="dcterms:W3CDTF">2021-05-04T03:09:00Z</dcterms:modified>
</cp:coreProperties>
</file>