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5E" w:rsidRPr="00430280" w:rsidRDefault="001C145E" w:rsidP="00430280">
      <w:pPr>
        <w:autoSpaceDE w:val="0"/>
        <w:autoSpaceDN w:val="0"/>
        <w:adjustRightInd w:val="0"/>
        <w:spacing w:line="360" w:lineRule="auto"/>
        <w:jc w:val="center"/>
        <w:rPr>
          <w:rFonts w:ascii="Times New Roman" w:eastAsia="標楷體" w:hAnsi="Times New Roman" w:cs="MS-Gothic"/>
          <w:b/>
          <w:kern w:val="0"/>
        </w:rPr>
      </w:pPr>
      <w:r w:rsidRPr="00430280">
        <w:rPr>
          <w:rFonts w:ascii="Times New Roman" w:eastAsia="標楷體" w:hAnsi="Times New Roman" w:cs="MS-Gothic" w:hint="eastAsia"/>
          <w:b/>
          <w:kern w:val="0"/>
        </w:rPr>
        <w:t>現代奴役</w:t>
      </w:r>
      <w:r w:rsidR="00B870D7">
        <w:rPr>
          <w:rFonts w:ascii="Times New Roman" w:eastAsia="標楷體" w:hAnsi="Times New Roman" w:cs="MS-Gothic" w:hint="eastAsia"/>
          <w:b/>
          <w:kern w:val="0"/>
        </w:rPr>
        <w:t>政策與其</w:t>
      </w:r>
      <w:r w:rsidRPr="00430280">
        <w:rPr>
          <w:rFonts w:ascii="Times New Roman" w:eastAsia="標楷體" w:hAnsi="Times New Roman" w:cs="MS-Gothic" w:hint="eastAsia"/>
          <w:b/>
          <w:kern w:val="0"/>
        </w:rPr>
        <w:t>聲明書</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Pr>
          <w:rFonts w:ascii="Times New Roman" w:eastAsia="標楷體" w:hAnsi="Times New Roman" w:cs="MS-Gothic" w:hint="eastAsia"/>
          <w:kern w:val="0"/>
        </w:rPr>
        <w:t>美琪瑪</w:t>
      </w:r>
      <w:r w:rsidRPr="001C145E">
        <w:rPr>
          <w:rFonts w:ascii="Times New Roman" w:eastAsia="標楷體" w:hAnsi="Times New Roman" w:cs="MS-Gothic" w:hint="eastAsia"/>
          <w:kern w:val="0"/>
        </w:rPr>
        <w:t>國際</w:t>
      </w:r>
      <w:r w:rsidR="00FA7A7E">
        <w:rPr>
          <w:rFonts w:ascii="Times New Roman" w:eastAsia="標楷體" w:hAnsi="Times New Roman" w:cs="MS-Gothic" w:hint="eastAsia"/>
          <w:kern w:val="0"/>
        </w:rPr>
        <w:t>股份</w:t>
      </w:r>
      <w:r w:rsidRPr="001C145E">
        <w:rPr>
          <w:rFonts w:ascii="Times New Roman" w:eastAsia="標楷體" w:hAnsi="Times New Roman" w:cs="MS-Gothic" w:hint="eastAsia"/>
          <w:kern w:val="0"/>
        </w:rPr>
        <w:t>有限公司（「本公司」，連同其</w:t>
      </w:r>
      <w:r w:rsidR="00430280">
        <w:rPr>
          <w:rFonts w:ascii="Times New Roman" w:eastAsia="標楷體" w:hAnsi="Times New Roman" w:cs="MS-Gothic" w:hint="eastAsia"/>
          <w:kern w:val="0"/>
        </w:rPr>
        <w:t>轉投資之子</w:t>
      </w:r>
      <w:r w:rsidRPr="001C145E">
        <w:rPr>
          <w:rFonts w:ascii="Times New Roman" w:eastAsia="標楷體" w:hAnsi="Times New Roman" w:cs="MS-Gothic" w:hint="eastAsia"/>
          <w:kern w:val="0"/>
        </w:rPr>
        <w:t>公司</w:t>
      </w:r>
      <w:r w:rsidR="00430280">
        <w:rPr>
          <w:rFonts w:ascii="Times New Roman" w:eastAsia="標楷體" w:hAnsi="Times New Roman" w:cs="MS-Gothic" w:hint="eastAsia"/>
          <w:kern w:val="0"/>
        </w:rPr>
        <w:t>與合資公司</w:t>
      </w:r>
      <w:r w:rsidRPr="001C145E">
        <w:rPr>
          <w:rFonts w:ascii="Times New Roman" w:eastAsia="標楷體" w:hAnsi="Times New Roman" w:cs="MS-Gothic" w:hint="eastAsia"/>
          <w:kern w:val="0"/>
        </w:rPr>
        <w:t>統稱為「本集團」）是</w:t>
      </w:r>
      <w:r w:rsidR="00FA7A7E">
        <w:rPr>
          <w:rFonts w:ascii="Times New Roman" w:eastAsia="標楷體" w:hAnsi="Times New Roman" w:cs="MS-Gothic" w:hint="eastAsia"/>
          <w:kern w:val="0"/>
        </w:rPr>
        <w:t>PTA</w:t>
      </w:r>
      <w:r w:rsidR="00FA7A7E">
        <w:rPr>
          <w:rFonts w:ascii="Times New Roman" w:eastAsia="標楷體" w:hAnsi="Times New Roman" w:cs="MS-Gothic" w:hint="eastAsia"/>
          <w:kern w:val="0"/>
        </w:rPr>
        <w:t>氧化觸媒與電池</w:t>
      </w:r>
      <w:r w:rsidR="00095089">
        <w:rPr>
          <w:rFonts w:ascii="Times New Roman" w:eastAsia="標楷體" w:hAnsi="Times New Roman" w:cs="MS-Gothic" w:hint="eastAsia"/>
          <w:kern w:val="0"/>
        </w:rPr>
        <w:t>正級</w:t>
      </w:r>
      <w:r w:rsidR="00FA7A7E">
        <w:rPr>
          <w:rFonts w:ascii="Times New Roman" w:eastAsia="標楷體" w:hAnsi="Times New Roman" w:cs="MS-Gothic" w:hint="eastAsia"/>
          <w:kern w:val="0"/>
        </w:rPr>
        <w:t>材料之製造商</w:t>
      </w:r>
      <w:r w:rsidRPr="001C145E">
        <w:rPr>
          <w:rFonts w:ascii="Times New Roman" w:eastAsia="標楷體" w:hAnsi="Times New Roman" w:cs="MS-Gothic" w:hint="eastAsia"/>
          <w:kern w:val="0"/>
        </w:rPr>
        <w:t>，</w:t>
      </w:r>
      <w:r w:rsidR="00FA7A7E">
        <w:rPr>
          <w:rFonts w:ascii="Times New Roman" w:eastAsia="標楷體" w:hAnsi="Times New Roman" w:cs="MS-Gothic" w:hint="eastAsia"/>
          <w:kern w:val="0"/>
        </w:rPr>
        <w:t>已成立</w:t>
      </w:r>
      <w:r w:rsidRPr="001C145E">
        <w:rPr>
          <w:rFonts w:ascii="Times New Roman" w:eastAsia="標楷體" w:hAnsi="Times New Roman" w:cs="MS-Gothic" w:hint="eastAsia"/>
          <w:kern w:val="0"/>
        </w:rPr>
        <w:t>逾</w:t>
      </w:r>
      <w:r w:rsidR="00FA7A7E">
        <w:rPr>
          <w:rFonts w:ascii="Times New Roman" w:eastAsia="標楷體" w:hAnsi="Times New Roman" w:cs="MS-Gothic" w:hint="eastAsia"/>
          <w:kern w:val="0"/>
        </w:rPr>
        <w:t>2</w:t>
      </w:r>
      <w:r w:rsidR="00E77D11">
        <w:rPr>
          <w:rFonts w:ascii="Times New Roman" w:eastAsia="標楷體" w:hAnsi="Times New Roman" w:cs="MS-Gothic" w:hint="eastAsia"/>
          <w:kern w:val="0"/>
        </w:rPr>
        <w:t>8</w:t>
      </w:r>
      <w:r w:rsidRPr="001C145E">
        <w:rPr>
          <w:rFonts w:ascii="Times New Roman" w:eastAsia="標楷體" w:hAnsi="Times New Roman" w:cs="MS-Gothic" w:hint="eastAsia"/>
          <w:kern w:val="0"/>
        </w:rPr>
        <w:t>年</w:t>
      </w:r>
      <w:r w:rsidR="00FA7A7E">
        <w:rPr>
          <w:rFonts w:ascii="Times New Roman" w:eastAsia="標楷體" w:hAnsi="Times New Roman" w:cs="MS-Gothic" w:hint="eastAsia"/>
          <w:kern w:val="0"/>
        </w:rPr>
        <w:t>，</w:t>
      </w:r>
      <w:r w:rsidR="00FA7A7E" w:rsidRPr="001C145E">
        <w:rPr>
          <w:rFonts w:ascii="Times New Roman" w:eastAsia="標楷體" w:hAnsi="Times New Roman" w:cs="MS-Gothic" w:hint="eastAsia"/>
          <w:kern w:val="0"/>
        </w:rPr>
        <w:t>歷史</w:t>
      </w:r>
      <w:r w:rsidRPr="001C145E">
        <w:rPr>
          <w:rFonts w:ascii="Times New Roman" w:eastAsia="標楷體" w:hAnsi="Times New Roman" w:cs="MS-Gothic" w:hint="eastAsia"/>
          <w:kern w:val="0"/>
        </w:rPr>
        <w:t>悠久。本集團奉行其傳統價</w:t>
      </w:r>
      <w:r w:rsidRPr="001C145E">
        <w:rPr>
          <w:rFonts w:ascii="Times New Roman" w:eastAsia="標楷體" w:hAnsi="Times New Roman" w:cs="MicrosoftJhengHeiRegular" w:hint="eastAsia"/>
          <w:kern w:val="0"/>
        </w:rPr>
        <w:t>值，致力以負責、誠實及</w:t>
      </w:r>
      <w:r w:rsidR="00194C38" w:rsidRPr="001C145E">
        <w:rPr>
          <w:rFonts w:ascii="Times New Roman" w:eastAsia="標楷體" w:hAnsi="Times New Roman" w:cs="MicrosoftJhengHeiRegular" w:hint="eastAsia"/>
          <w:kern w:val="0"/>
        </w:rPr>
        <w:t>符</w:t>
      </w:r>
      <w:r w:rsidRPr="001C145E">
        <w:rPr>
          <w:rFonts w:ascii="Times New Roman" w:eastAsia="標楷體" w:hAnsi="Times New Roman" w:cs="MicrosoftJhengHeiRegular" w:hint="eastAsia"/>
          <w:kern w:val="0"/>
        </w:rPr>
        <w:t>合道德規範的態度經營業務，並且遵守我們業務經營所在各個國家的法律。</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本聲明乃根據《</w:t>
      </w:r>
      <w:r w:rsidRPr="001C145E">
        <w:rPr>
          <w:rFonts w:ascii="Times New Roman" w:eastAsia="標楷體" w:hAnsi="Times New Roman" w:cs="Calibri"/>
          <w:kern w:val="0"/>
        </w:rPr>
        <w:t>2015</w:t>
      </w:r>
      <w:r w:rsidRPr="001C145E">
        <w:rPr>
          <w:rFonts w:ascii="Times New Roman" w:eastAsia="標楷體" w:hAnsi="Times New Roman" w:cs="MS-Gothic" w:hint="eastAsia"/>
          <w:kern w:val="0"/>
        </w:rPr>
        <w:t>年英國現代奴役法案》第</w:t>
      </w:r>
      <w:r w:rsidRPr="001C145E">
        <w:rPr>
          <w:rFonts w:ascii="Times New Roman" w:eastAsia="標楷體" w:hAnsi="Times New Roman" w:cs="Calibri"/>
          <w:kern w:val="0"/>
        </w:rPr>
        <w:t>54</w:t>
      </w:r>
      <w:r w:rsidRPr="001C145E">
        <w:rPr>
          <w:rFonts w:ascii="Times New Roman" w:eastAsia="標楷體" w:hAnsi="Times New Roman" w:cs="MS-Gothic" w:hint="eastAsia"/>
          <w:kern w:val="0"/>
        </w:rPr>
        <w:t>條（</w:t>
      </w:r>
      <w:r w:rsidRPr="001C145E">
        <w:rPr>
          <w:rFonts w:ascii="Times New Roman" w:eastAsia="標楷體" w:hAnsi="Times New Roman" w:cs="Calibri"/>
          <w:kern w:val="0"/>
        </w:rPr>
        <w:t>Section 54 of the UK Modern Day Slavery Act of</w:t>
      </w:r>
      <w:r>
        <w:rPr>
          <w:rFonts w:ascii="Times New Roman" w:eastAsia="標楷體" w:hAnsi="Times New Roman" w:cs="Calibri" w:hint="eastAsia"/>
          <w:kern w:val="0"/>
        </w:rPr>
        <w:t xml:space="preserve"> </w:t>
      </w:r>
      <w:r w:rsidRPr="001C145E">
        <w:rPr>
          <w:rFonts w:ascii="Times New Roman" w:eastAsia="標楷體" w:hAnsi="Times New Roman" w:cs="Calibri"/>
          <w:kern w:val="0"/>
        </w:rPr>
        <w:t>2015</w:t>
      </w:r>
      <w:r w:rsidRPr="001C145E">
        <w:rPr>
          <w:rFonts w:ascii="Times New Roman" w:eastAsia="標楷體" w:hAnsi="Times New Roman" w:cs="MS-Gothic" w:hint="eastAsia"/>
          <w:kern w:val="0"/>
        </w:rPr>
        <w:t>）及《</w:t>
      </w:r>
      <w:r w:rsidRPr="001C145E">
        <w:rPr>
          <w:rFonts w:ascii="Times New Roman" w:eastAsia="標楷體" w:hAnsi="Times New Roman" w:cs="Calibri"/>
          <w:kern w:val="0"/>
        </w:rPr>
        <w:t>2010</w:t>
      </w:r>
      <w:r w:rsidRPr="001C145E">
        <w:rPr>
          <w:rFonts w:ascii="Times New Roman" w:eastAsia="標楷體" w:hAnsi="Times New Roman" w:cs="MS-Gothic" w:hint="eastAsia"/>
          <w:kern w:val="0"/>
        </w:rPr>
        <w:t>年加州供應鏈透明度法案</w:t>
      </w:r>
      <w:r w:rsidRPr="001C145E">
        <w:rPr>
          <w:rFonts w:ascii="Times New Roman" w:eastAsia="標楷體" w:hAnsi="Times New Roman" w:cs="Calibri"/>
          <w:kern w:val="0"/>
        </w:rPr>
        <w:t>(SB 657)</w:t>
      </w:r>
      <w:r w:rsidRPr="001C145E">
        <w:rPr>
          <w:rFonts w:ascii="Times New Roman" w:eastAsia="標楷體" w:hAnsi="Times New Roman" w:cs="MS-Gothic" w:hint="eastAsia"/>
          <w:kern w:val="0"/>
        </w:rPr>
        <w:t>》（</w:t>
      </w:r>
      <w:r w:rsidRPr="001C145E">
        <w:rPr>
          <w:rFonts w:ascii="Times New Roman" w:eastAsia="標楷體" w:hAnsi="Times New Roman" w:cs="Calibri"/>
          <w:kern w:val="0"/>
        </w:rPr>
        <w:t>California Transparency in Supply Chains Act of</w:t>
      </w:r>
      <w:r>
        <w:rPr>
          <w:rFonts w:ascii="Times New Roman" w:eastAsia="標楷體" w:hAnsi="Times New Roman" w:cs="Calibri" w:hint="eastAsia"/>
          <w:kern w:val="0"/>
        </w:rPr>
        <w:t xml:space="preserve"> </w:t>
      </w:r>
      <w:r w:rsidRPr="001C145E">
        <w:rPr>
          <w:rFonts w:ascii="Times New Roman" w:eastAsia="標楷體" w:hAnsi="Times New Roman" w:cs="Calibri"/>
          <w:kern w:val="0"/>
        </w:rPr>
        <w:t>2010 (SB 657)</w:t>
      </w:r>
      <w:r w:rsidRPr="001C145E">
        <w:rPr>
          <w:rFonts w:ascii="Times New Roman" w:eastAsia="標楷體" w:hAnsi="Times New Roman" w:cs="MS-Gothic" w:hint="eastAsia"/>
          <w:kern w:val="0"/>
        </w:rPr>
        <w:t>）而</w:t>
      </w:r>
      <w:r w:rsidR="00430280">
        <w:rPr>
          <w:rFonts w:ascii="Times New Roman" w:eastAsia="標楷體" w:hAnsi="Times New Roman" w:cs="MS-Gothic" w:hint="eastAsia"/>
          <w:kern w:val="0"/>
        </w:rPr>
        <w:t>擬出</w:t>
      </w:r>
      <w:r w:rsidRPr="001C145E">
        <w:rPr>
          <w:rFonts w:ascii="Times New Roman" w:eastAsia="標楷體" w:hAnsi="Times New Roman" w:cs="MS-Gothic" w:hint="eastAsia"/>
          <w:kern w:val="0"/>
        </w:rPr>
        <w:t>，並構成本集團截至</w:t>
      </w:r>
      <w:r w:rsidR="00FA7A7E">
        <w:rPr>
          <w:rFonts w:ascii="Times New Roman" w:eastAsia="標楷體" w:hAnsi="Times New Roman" w:cs="Calibri"/>
          <w:kern w:val="0"/>
        </w:rPr>
        <w:t>20</w:t>
      </w:r>
      <w:r w:rsidR="009E5080">
        <w:rPr>
          <w:rFonts w:ascii="Times New Roman" w:eastAsia="標楷體" w:hAnsi="Times New Roman" w:cs="Calibri" w:hint="eastAsia"/>
          <w:kern w:val="0"/>
        </w:rPr>
        <w:t>2</w:t>
      </w:r>
      <w:r w:rsidR="00204D28">
        <w:rPr>
          <w:rFonts w:ascii="Times New Roman" w:eastAsia="標楷體" w:hAnsi="Times New Roman" w:cs="Calibri" w:hint="eastAsia"/>
          <w:kern w:val="0"/>
        </w:rPr>
        <w:t>0</w:t>
      </w:r>
      <w:r w:rsidRPr="001C145E">
        <w:rPr>
          <w:rFonts w:ascii="Times New Roman" w:eastAsia="標楷體" w:hAnsi="Times New Roman" w:cs="MS-Gothic" w:hint="eastAsia"/>
          <w:kern w:val="0"/>
        </w:rPr>
        <w:t>年</w:t>
      </w:r>
      <w:r w:rsidRPr="001C145E">
        <w:rPr>
          <w:rFonts w:ascii="Times New Roman" w:eastAsia="標楷體" w:hAnsi="Times New Roman" w:cs="Calibri"/>
          <w:kern w:val="0"/>
        </w:rPr>
        <w:t>12</w:t>
      </w:r>
      <w:r w:rsidRPr="001C145E">
        <w:rPr>
          <w:rFonts w:ascii="Times New Roman" w:eastAsia="標楷體" w:hAnsi="Times New Roman" w:cs="MS-Gothic" w:hint="eastAsia"/>
          <w:kern w:val="0"/>
        </w:rPr>
        <w:t>月</w:t>
      </w:r>
      <w:r w:rsidRPr="001C145E">
        <w:rPr>
          <w:rFonts w:ascii="Times New Roman" w:eastAsia="標楷體" w:hAnsi="Times New Roman" w:cs="Calibri"/>
          <w:kern w:val="0"/>
        </w:rPr>
        <w:t>31</w:t>
      </w:r>
      <w:r w:rsidRPr="001C145E">
        <w:rPr>
          <w:rFonts w:ascii="Times New Roman" w:eastAsia="標楷體" w:hAnsi="Times New Roman" w:cs="MS-Gothic" w:hint="eastAsia"/>
          <w:kern w:val="0"/>
        </w:rPr>
        <w:t>日止</w:t>
      </w:r>
      <w:r w:rsidR="00FA7A7E">
        <w:rPr>
          <w:rFonts w:ascii="Times New Roman" w:eastAsia="標楷體" w:hAnsi="Times New Roman" w:cs="MS-Gothic" w:hint="eastAsia"/>
          <w:kern w:val="0"/>
        </w:rPr>
        <w:t>會計</w:t>
      </w:r>
      <w:r w:rsidRPr="001C145E">
        <w:rPr>
          <w:rFonts w:ascii="Times New Roman" w:eastAsia="標楷體" w:hAnsi="Times New Roman" w:cs="MS-Gothic" w:hint="eastAsia"/>
          <w:kern w:val="0"/>
        </w:rPr>
        <w:t>年度的現代奴役聲明。</w:t>
      </w:r>
    </w:p>
    <w:p w:rsidR="001C145E" w:rsidRPr="001C145E" w:rsidRDefault="001C145E" w:rsidP="00430280">
      <w:pPr>
        <w:autoSpaceDE w:val="0"/>
        <w:autoSpaceDN w:val="0"/>
        <w:adjustRightInd w:val="0"/>
        <w:spacing w:line="360" w:lineRule="auto"/>
        <w:rPr>
          <w:rFonts w:ascii="Times New Roman" w:eastAsia="標楷體" w:hAnsi="Times New Roman" w:cs="MalgunGothic"/>
          <w:kern w:val="0"/>
        </w:rPr>
      </w:pPr>
      <w:r w:rsidRPr="001C145E">
        <w:rPr>
          <w:rFonts w:ascii="Times New Roman" w:eastAsia="標楷體" w:hAnsi="Times New Roman" w:cs="MS-Gothic" w:hint="eastAsia"/>
          <w:kern w:val="0"/>
        </w:rPr>
        <w:t>本聲明載列我們防止於本集團</w:t>
      </w:r>
      <w:r w:rsidRPr="001C145E">
        <w:rPr>
          <w:rFonts w:ascii="Times New Roman" w:eastAsia="標楷體" w:hAnsi="Times New Roman" w:cs="MalgunGothic" w:hint="eastAsia"/>
          <w:kern w:val="0"/>
        </w:rPr>
        <w:t>內及我們的供應鏈中出現現代奴役的承諾，以及我們正採取以履行承諾的措施。</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業務架構、活動及供應鏈</w:t>
      </w:r>
    </w:p>
    <w:p w:rsidR="00A14689" w:rsidRDefault="001C145E" w:rsidP="00430280">
      <w:pPr>
        <w:autoSpaceDE w:val="0"/>
        <w:autoSpaceDN w:val="0"/>
        <w:adjustRightInd w:val="0"/>
        <w:spacing w:line="360" w:lineRule="auto"/>
        <w:rPr>
          <w:rFonts w:ascii="Times New Roman" w:eastAsia="標楷體" w:hAnsi="Times New Roman" w:cs="MalgunGothic"/>
          <w:kern w:val="0"/>
        </w:rPr>
      </w:pPr>
      <w:r w:rsidRPr="001C145E">
        <w:rPr>
          <w:rFonts w:ascii="Times New Roman" w:eastAsia="標楷體" w:hAnsi="Times New Roman" w:cs="MS-Gothic" w:hint="eastAsia"/>
          <w:kern w:val="0"/>
        </w:rPr>
        <w:t>本集團主要</w:t>
      </w:r>
      <w:r w:rsidR="00FA7A7E" w:rsidRPr="001C145E">
        <w:rPr>
          <w:rFonts w:ascii="Times New Roman" w:eastAsia="標楷體" w:hAnsi="Times New Roman" w:cs="MS-Gothic" w:hint="eastAsia"/>
          <w:kern w:val="0"/>
        </w:rPr>
        <w:t>是</w:t>
      </w:r>
      <w:r w:rsidR="00FA7A7E">
        <w:rPr>
          <w:rFonts w:ascii="Times New Roman" w:eastAsia="標楷體" w:hAnsi="Times New Roman" w:cs="MS-Gothic" w:hint="eastAsia"/>
          <w:kern w:val="0"/>
        </w:rPr>
        <w:t>PTA</w:t>
      </w:r>
      <w:r w:rsidR="00FA7A7E">
        <w:rPr>
          <w:rFonts w:ascii="Times New Roman" w:eastAsia="標楷體" w:hAnsi="Times New Roman" w:cs="MS-Gothic" w:hint="eastAsia"/>
          <w:kern w:val="0"/>
        </w:rPr>
        <w:t>氧化觸媒與電池</w:t>
      </w:r>
      <w:r w:rsidR="00095089">
        <w:rPr>
          <w:rFonts w:ascii="Times New Roman" w:eastAsia="標楷體" w:hAnsi="Times New Roman" w:cs="MS-Gothic" w:hint="eastAsia"/>
          <w:kern w:val="0"/>
        </w:rPr>
        <w:t>正級</w:t>
      </w:r>
      <w:r w:rsidR="00FA7A7E">
        <w:rPr>
          <w:rFonts w:ascii="Times New Roman" w:eastAsia="標楷體" w:hAnsi="Times New Roman" w:cs="MS-Gothic" w:hint="eastAsia"/>
          <w:kern w:val="0"/>
        </w:rPr>
        <w:t>材料之製造商</w:t>
      </w:r>
      <w:r w:rsidRPr="001C145E">
        <w:rPr>
          <w:rFonts w:ascii="Times New Roman" w:eastAsia="標楷體" w:hAnsi="Times New Roman" w:cs="MalgunGothic" w:hint="eastAsia"/>
          <w:kern w:val="0"/>
        </w:rPr>
        <w:t>。</w:t>
      </w:r>
      <w:r w:rsidR="00A14689">
        <w:rPr>
          <w:rFonts w:ascii="Times New Roman" w:eastAsia="標楷體" w:hAnsi="Times New Roman" w:cs="MS-Gothic" w:hint="eastAsia"/>
          <w:kern w:val="0"/>
        </w:rPr>
        <w:t>截至</w:t>
      </w:r>
      <w:r w:rsidR="003749E2">
        <w:rPr>
          <w:rFonts w:ascii="Times New Roman" w:eastAsia="標楷體" w:hAnsi="Times New Roman" w:cs="Calibri"/>
          <w:kern w:val="0"/>
        </w:rPr>
        <w:t>202</w:t>
      </w:r>
      <w:r w:rsidR="003749E2">
        <w:rPr>
          <w:rFonts w:ascii="Times New Roman" w:eastAsia="標楷體" w:hAnsi="Times New Roman" w:cs="Calibri" w:hint="eastAsia"/>
          <w:kern w:val="0"/>
        </w:rPr>
        <w:t>1</w:t>
      </w:r>
      <w:r w:rsidR="00A14689" w:rsidRPr="001C145E">
        <w:rPr>
          <w:rFonts w:ascii="Times New Roman" w:eastAsia="標楷體" w:hAnsi="Times New Roman" w:cs="MS-Gothic" w:hint="eastAsia"/>
          <w:kern w:val="0"/>
        </w:rPr>
        <w:t>年</w:t>
      </w:r>
      <w:r w:rsidR="00A14689" w:rsidRPr="001C145E">
        <w:rPr>
          <w:rFonts w:ascii="Times New Roman" w:eastAsia="標楷體" w:hAnsi="Times New Roman" w:cs="Calibri"/>
          <w:kern w:val="0"/>
        </w:rPr>
        <w:t>12</w:t>
      </w:r>
      <w:r w:rsidR="00A14689" w:rsidRPr="001C145E">
        <w:rPr>
          <w:rFonts w:ascii="Times New Roman" w:eastAsia="標楷體" w:hAnsi="Times New Roman" w:cs="MS-Gothic" w:hint="eastAsia"/>
          <w:kern w:val="0"/>
        </w:rPr>
        <w:t>月</w:t>
      </w:r>
      <w:r w:rsidR="00A14689" w:rsidRPr="001C145E">
        <w:rPr>
          <w:rFonts w:ascii="Times New Roman" w:eastAsia="標楷體" w:hAnsi="Times New Roman" w:cs="Calibri"/>
          <w:kern w:val="0"/>
        </w:rPr>
        <w:t>31</w:t>
      </w:r>
      <w:r w:rsidR="00A14689" w:rsidRPr="001C145E">
        <w:rPr>
          <w:rFonts w:ascii="Times New Roman" w:eastAsia="標楷體" w:hAnsi="Times New Roman" w:cs="MS-Gothic" w:hint="eastAsia"/>
          <w:kern w:val="0"/>
        </w:rPr>
        <w:t>日，</w:t>
      </w:r>
      <w:r w:rsidRPr="001C145E">
        <w:rPr>
          <w:rFonts w:ascii="Times New Roman" w:eastAsia="標楷體" w:hAnsi="Times New Roman" w:cs="MalgunGothic" w:hint="eastAsia"/>
          <w:kern w:val="0"/>
        </w:rPr>
        <w:t>本集團主要透過</w:t>
      </w:r>
      <w:r w:rsidR="00A14689">
        <w:rPr>
          <w:rFonts w:ascii="Times New Roman" w:eastAsia="標楷體" w:hAnsi="Times New Roman" w:cs="MalgunGothic" w:hint="eastAsia"/>
          <w:kern w:val="0"/>
        </w:rPr>
        <w:t>台灣、泰國、印尼、韓國與中國大陸作為生產基地並銷售給當地或海外之客戶</w:t>
      </w:r>
      <w:r w:rsidR="00A14689" w:rsidRPr="001C145E">
        <w:rPr>
          <w:rFonts w:ascii="Times New Roman" w:eastAsia="標楷體" w:hAnsi="Times New Roman" w:cs="MS-Gothic" w:hint="eastAsia"/>
          <w:kern w:val="0"/>
        </w:rPr>
        <w:t>。</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sidRPr="001C145E">
        <w:rPr>
          <w:rFonts w:ascii="Times New Roman" w:eastAsia="標楷體" w:hAnsi="Times New Roman" w:cs="MS-Gothic" w:hint="eastAsia"/>
          <w:kern w:val="0"/>
        </w:rPr>
        <w:t>任何形式的現代奴役－不論是強迫、抵押、強制或勞役、人口販運－均為若干最嚴重侵犯人權的行為。本集團對此類行為採取</w:t>
      </w:r>
      <w:r w:rsidRPr="001C145E">
        <w:rPr>
          <w:rFonts w:ascii="Times New Roman" w:eastAsia="標楷體" w:hAnsi="Times New Roman" w:cs="MicrosoftJhengHeiRegular" w:hint="eastAsia"/>
          <w:kern w:val="0"/>
        </w:rPr>
        <w:t>絕對零容忍態度，並嚴禁我們的業務及供應鏈出現奴役的情況。</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我們亦致力維持旨在減低我們的業務及供應鏈出現現代奴役的可能性的有關制度。我們透過</w:t>
      </w:r>
      <w:r w:rsidR="00A14689">
        <w:rPr>
          <w:rFonts w:ascii="Times New Roman" w:eastAsia="標楷體" w:hAnsi="Times New Roman" w:cs="MS-Gothic" w:hint="eastAsia"/>
          <w:kern w:val="0"/>
        </w:rPr>
        <w:t>經營</w:t>
      </w:r>
      <w:r w:rsidRPr="001C145E">
        <w:rPr>
          <w:rFonts w:ascii="Times New Roman" w:eastAsia="標楷體" w:hAnsi="Times New Roman" w:cs="MS-Gothic" w:hint="eastAsia"/>
          <w:kern w:val="0"/>
        </w:rPr>
        <w:t>團隊支持的政策及管</w:t>
      </w:r>
      <w:r w:rsidR="00A14689">
        <w:rPr>
          <w:rFonts w:ascii="Times New Roman" w:eastAsia="標楷體" w:hAnsi="Times New Roman" w:cs="MS-Gothic" w:hint="eastAsia"/>
          <w:kern w:val="0"/>
        </w:rPr>
        <w:t>理</w:t>
      </w:r>
      <w:r w:rsidRPr="001C145E">
        <w:rPr>
          <w:rFonts w:ascii="Times New Roman" w:eastAsia="標楷體" w:hAnsi="Times New Roman" w:cs="MS-Gothic" w:hint="eastAsia"/>
          <w:kern w:val="0"/>
        </w:rPr>
        <w:t>流程，堅守承諾。</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本公司的</w:t>
      </w:r>
      <w:r w:rsidR="00A14689">
        <w:rPr>
          <w:rFonts w:ascii="Times New Roman" w:eastAsia="標楷體" w:hAnsi="Times New Roman" w:cs="MS-Gothic" w:hint="eastAsia"/>
          <w:kern w:val="0"/>
        </w:rPr>
        <w:t>員工</w:t>
      </w:r>
      <w:r w:rsidR="00287303">
        <w:rPr>
          <w:rFonts w:ascii="Times New Roman" w:eastAsia="標楷體" w:hAnsi="Times New Roman" w:cs="MS-Gothic" w:hint="eastAsia"/>
          <w:kern w:val="0"/>
        </w:rPr>
        <w:t>「</w:t>
      </w:r>
      <w:r w:rsidR="00621F95">
        <w:rPr>
          <w:rFonts w:ascii="Times New Roman" w:eastAsia="標楷體" w:hAnsi="Times New Roman" w:cs="MS-Gothic" w:hint="eastAsia"/>
          <w:kern w:val="0"/>
        </w:rPr>
        <w:t>工作</w:t>
      </w:r>
      <w:r w:rsidR="00287303">
        <w:rPr>
          <w:rFonts w:ascii="Times New Roman" w:eastAsia="標楷體" w:hAnsi="Times New Roman" w:cs="MS-Gothic" w:hint="eastAsia"/>
          <w:kern w:val="0"/>
        </w:rPr>
        <w:t>規</w:t>
      </w:r>
      <w:r w:rsidRPr="001C145E">
        <w:rPr>
          <w:rFonts w:ascii="Times New Roman" w:eastAsia="標楷體" w:hAnsi="Times New Roman" w:cs="MS-Gothic" w:hint="eastAsia"/>
          <w:kern w:val="0"/>
        </w:rPr>
        <w:t>則</w:t>
      </w:r>
      <w:r w:rsidR="00287303">
        <w:rPr>
          <w:rFonts w:ascii="Times New Roman" w:eastAsia="標楷體" w:hAnsi="Times New Roman" w:cs="MS-Gothic" w:hint="eastAsia"/>
          <w:kern w:val="0"/>
        </w:rPr>
        <w:t>」</w:t>
      </w:r>
      <w:r w:rsidRPr="001C145E">
        <w:rPr>
          <w:rFonts w:ascii="Times New Roman" w:eastAsia="標楷體" w:hAnsi="Times New Roman" w:cs="MS-Gothic" w:hint="eastAsia"/>
          <w:kern w:val="0"/>
        </w:rPr>
        <w:t>屬強制性，適用於每一名在本集團工作的</w:t>
      </w:r>
      <w:r w:rsidR="00621F95">
        <w:rPr>
          <w:rFonts w:ascii="Times New Roman" w:eastAsia="標楷體" w:hAnsi="Times New Roman" w:cs="MS-Gothic" w:hint="eastAsia"/>
          <w:kern w:val="0"/>
        </w:rPr>
        <w:t>員工</w:t>
      </w:r>
      <w:r w:rsidRPr="001C145E">
        <w:rPr>
          <w:rFonts w:ascii="Times New Roman" w:eastAsia="標楷體" w:hAnsi="Times New Roman" w:cs="MS-Gothic" w:hint="eastAsia"/>
          <w:kern w:val="0"/>
        </w:rPr>
        <w:t>。其載有本公司對法律合規、道德行為，以及支持國際勞工組織（</w:t>
      </w:r>
      <w:r w:rsidRPr="001C145E">
        <w:rPr>
          <w:rFonts w:ascii="Times New Roman" w:eastAsia="標楷體" w:hAnsi="Times New Roman" w:cs="Calibri"/>
          <w:kern w:val="0"/>
        </w:rPr>
        <w:t>ILO</w:t>
      </w:r>
      <w:r w:rsidRPr="001C145E">
        <w:rPr>
          <w:rFonts w:ascii="Times New Roman" w:eastAsia="標楷體" w:hAnsi="Times New Roman" w:cs="MS-Gothic" w:hint="eastAsia"/>
          <w:kern w:val="0"/>
        </w:rPr>
        <w:t>）所奉行的勞工標準的企業承諾。</w:t>
      </w:r>
      <w:r w:rsidR="00287303">
        <w:rPr>
          <w:rFonts w:ascii="Times New Roman" w:eastAsia="標楷體" w:hAnsi="Times New Roman" w:cs="MS-Gothic" w:hint="eastAsia"/>
          <w:kern w:val="0"/>
        </w:rPr>
        <w:t>「工作規</w:t>
      </w:r>
      <w:r w:rsidR="00287303" w:rsidRPr="001C145E">
        <w:rPr>
          <w:rFonts w:ascii="Times New Roman" w:eastAsia="標楷體" w:hAnsi="Times New Roman" w:cs="MS-Gothic" w:hint="eastAsia"/>
          <w:kern w:val="0"/>
        </w:rPr>
        <w:t>則</w:t>
      </w:r>
      <w:r w:rsidR="00287303">
        <w:rPr>
          <w:rFonts w:ascii="Times New Roman" w:eastAsia="標楷體" w:hAnsi="Times New Roman" w:cs="MS-Gothic" w:hint="eastAsia"/>
          <w:kern w:val="0"/>
        </w:rPr>
        <w:t>」</w:t>
      </w:r>
      <w:r w:rsidRPr="001C145E">
        <w:rPr>
          <w:rFonts w:ascii="Times New Roman" w:eastAsia="標楷體" w:hAnsi="Times New Roman" w:cs="MS-Gothic" w:hint="eastAsia"/>
          <w:kern w:val="0"/>
        </w:rPr>
        <w:t>確認本公司對</w:t>
      </w:r>
      <w:r w:rsidRPr="001C145E">
        <w:rPr>
          <w:rFonts w:ascii="Times New Roman" w:eastAsia="標楷體" w:hAnsi="Times New Roman" w:cs="Calibri"/>
          <w:kern w:val="0"/>
        </w:rPr>
        <w:t>ILO</w:t>
      </w:r>
      <w:r w:rsidRPr="001C145E">
        <w:rPr>
          <w:rFonts w:ascii="Times New Roman" w:eastAsia="標楷體" w:hAnsi="Times New Roman" w:cs="MS-Gothic" w:hint="eastAsia"/>
          <w:kern w:val="0"/>
        </w:rPr>
        <w:t>核心宗旨（即全球人士應能在自由、平等、安全及有尊嚴的情況下進行正當及有收穫的工作）的支持。本公司最近更新的政策明確規定禁止在其業務及供應鏈中出現強迫或其他強制勞役的情況。未能遵守本集團政策的</w:t>
      </w:r>
      <w:r w:rsidR="00621F95">
        <w:rPr>
          <w:rFonts w:ascii="Times New Roman" w:eastAsia="標楷體" w:hAnsi="Times New Roman" w:cs="MS-Gothic" w:hint="eastAsia"/>
          <w:kern w:val="0"/>
        </w:rPr>
        <w:t>員工</w:t>
      </w:r>
      <w:r w:rsidRPr="001C145E">
        <w:rPr>
          <w:rFonts w:ascii="Times New Roman" w:eastAsia="標楷體" w:hAnsi="Times New Roman" w:cs="MS-Gothic" w:hint="eastAsia"/>
          <w:kern w:val="0"/>
        </w:rPr>
        <w:t>將受到紀律處分及解僱（如有必要）。</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lastRenderedPageBreak/>
        <w:t>本集團致力確保其全球供應鏈合作夥伴遵循符合社會和道德標準的生</w:t>
      </w:r>
      <w:r w:rsidRPr="001C145E">
        <w:rPr>
          <w:rFonts w:ascii="Times New Roman" w:eastAsia="標楷體" w:hAnsi="Times New Roman" w:cs="MicrosoftJhengHeiRegular" w:hint="eastAsia"/>
          <w:kern w:val="0"/>
        </w:rPr>
        <w:t>產程序。出於對員工福祉的關注，我們已建立</w:t>
      </w:r>
      <w:r w:rsidR="005355C1">
        <w:rPr>
          <w:rFonts w:ascii="Times New Roman" w:eastAsia="標楷體" w:hAnsi="Times New Roman" w:cs="MicrosoftJhengHeiRegular" w:hint="eastAsia"/>
          <w:kern w:val="0"/>
        </w:rPr>
        <w:t>工作規則</w:t>
      </w:r>
      <w:r w:rsidRPr="001C145E">
        <w:rPr>
          <w:rFonts w:ascii="Times New Roman" w:eastAsia="標楷體" w:hAnsi="Times New Roman" w:cs="MicrosoftJhengHeiRegular" w:hint="eastAsia"/>
          <w:kern w:val="0"/>
        </w:rPr>
        <w:t>，列明我們對正當工作情況的願景，並加強我們對持續改善工作環境的承諾。</w:t>
      </w:r>
      <w:r w:rsidR="005355C1">
        <w:rPr>
          <w:rFonts w:ascii="Times New Roman" w:eastAsia="標楷體" w:hAnsi="Times New Roman" w:cs="MicrosoftJhengHeiRegular" w:hint="eastAsia"/>
          <w:kern w:val="0"/>
        </w:rPr>
        <w:t>工作規則</w:t>
      </w:r>
      <w:r w:rsidRPr="001C145E">
        <w:rPr>
          <w:rFonts w:ascii="Times New Roman" w:eastAsia="標楷體" w:hAnsi="Times New Roman" w:cs="MicrosoftJhengHeiRegular" w:hint="eastAsia"/>
          <w:kern w:val="0"/>
        </w:rPr>
        <w:t>涵蓋與（其中包括）工人權利、工作環境及僱傭條件有關的規定。</w:t>
      </w:r>
      <w:r w:rsidR="005355C1">
        <w:rPr>
          <w:rFonts w:ascii="Times New Roman" w:eastAsia="標楷體" w:hAnsi="Times New Roman" w:cs="MicrosoftJhengHeiRegular" w:hint="eastAsia"/>
          <w:kern w:val="0"/>
        </w:rPr>
        <w:t>工作規則</w:t>
      </w:r>
      <w:r w:rsidRPr="001C145E">
        <w:rPr>
          <w:rFonts w:ascii="Times New Roman" w:eastAsia="標楷體" w:hAnsi="Times New Roman" w:cs="MicrosoftJhengHeiRegular" w:hint="eastAsia"/>
          <w:kern w:val="0"/>
        </w:rPr>
        <w:t>的條文與</w:t>
      </w:r>
      <w:r w:rsidRPr="001C145E">
        <w:rPr>
          <w:rFonts w:ascii="Times New Roman" w:eastAsia="標楷體" w:hAnsi="Times New Roman" w:cs="Calibri"/>
          <w:kern w:val="0"/>
        </w:rPr>
        <w:t>ILO</w:t>
      </w:r>
      <w:r w:rsidRPr="001C145E">
        <w:rPr>
          <w:rFonts w:ascii="Times New Roman" w:eastAsia="標楷體" w:hAnsi="Times New Roman" w:cs="MS-Gothic" w:hint="eastAsia"/>
          <w:kern w:val="0"/>
        </w:rPr>
        <w:t>所訂立的條文一致，例如禁止強迫勞工及童工。</w:t>
      </w:r>
    </w:p>
    <w:p w:rsidR="001C145E" w:rsidRPr="001C145E" w:rsidRDefault="001C145E" w:rsidP="00430280">
      <w:pPr>
        <w:autoSpaceDE w:val="0"/>
        <w:autoSpaceDN w:val="0"/>
        <w:adjustRightInd w:val="0"/>
        <w:spacing w:line="360" w:lineRule="auto"/>
        <w:rPr>
          <w:rFonts w:ascii="Times New Roman" w:eastAsia="標楷體" w:hAnsi="Times New Roman" w:cs="MicrosoftJhengHeiBold"/>
          <w:bCs/>
          <w:kern w:val="0"/>
        </w:rPr>
      </w:pPr>
      <w:r w:rsidRPr="001C145E">
        <w:rPr>
          <w:rFonts w:ascii="Times New Roman" w:eastAsia="標楷體" w:hAnsi="Times New Roman" w:cs="MS-Gothic" w:hint="eastAsia"/>
          <w:kern w:val="0"/>
        </w:rPr>
        <w:t>盡職審</w:t>
      </w:r>
      <w:r w:rsidRPr="001C145E">
        <w:rPr>
          <w:rFonts w:ascii="Times New Roman" w:eastAsia="標楷體" w:hAnsi="Times New Roman" w:cs="MicrosoftJhengHeiBold" w:hint="eastAsia"/>
          <w:bCs/>
          <w:kern w:val="0"/>
        </w:rPr>
        <w:t>查程序及管控風險的措施</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sidRPr="001C145E">
        <w:rPr>
          <w:rFonts w:ascii="Times New Roman" w:eastAsia="標楷體" w:hAnsi="Times New Roman" w:cs="MS-Gothic" w:hint="eastAsia"/>
          <w:kern w:val="0"/>
        </w:rPr>
        <w:t>本集團</w:t>
      </w:r>
      <w:r w:rsidRPr="001C145E">
        <w:rPr>
          <w:rFonts w:ascii="Times New Roman" w:eastAsia="標楷體" w:hAnsi="Times New Roman" w:cs="MicrosoftJhengHeiRegular" w:hint="eastAsia"/>
          <w:kern w:val="0"/>
        </w:rPr>
        <w:t>絕不支持任何涉及現代奴役或與現代奴役有任何關連的商業機構，亦不會在知情的情況下與該等商業機構維持業務關係。然而，本集團明白，現代奴役的最大風險存在於我們</w:t>
      </w:r>
      <w:r w:rsidRPr="001C145E">
        <w:rPr>
          <w:rFonts w:ascii="Times New Roman" w:eastAsia="標楷體" w:hAnsi="Times New Roman" w:cs="MS-Gothic" w:hint="eastAsia"/>
          <w:kern w:val="0"/>
        </w:rPr>
        <w:t>的</w:t>
      </w:r>
      <w:r w:rsidRPr="001C145E">
        <w:rPr>
          <w:rFonts w:ascii="Times New Roman" w:eastAsia="標楷體" w:hAnsi="Times New Roman" w:cs="MicrosoftJhengHeiRegular" w:hint="eastAsia"/>
          <w:kern w:val="0"/>
        </w:rPr>
        <w:t>產品供應鏈；因此，我們已與直接訂有合約的原料供應商合作，進行識別及盡量減低該等風險的行動。</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sidRPr="001C145E">
        <w:rPr>
          <w:rFonts w:ascii="Times New Roman" w:eastAsia="標楷體" w:hAnsi="Times New Roman" w:cs="MS-Gothic" w:hint="eastAsia"/>
          <w:kern w:val="0"/>
        </w:rPr>
        <w:t>遵守</w:t>
      </w:r>
      <w:r w:rsidR="00B33808">
        <w:rPr>
          <w:rFonts w:ascii="Times New Roman" w:eastAsia="標楷體" w:hAnsi="Times New Roman" w:cs="MS-Gothic" w:hint="eastAsia"/>
          <w:kern w:val="0"/>
        </w:rPr>
        <w:t>「誠信經營守則」</w:t>
      </w:r>
      <w:r w:rsidRPr="001C145E">
        <w:rPr>
          <w:rFonts w:ascii="Times New Roman" w:eastAsia="標楷體" w:hAnsi="Times New Roman" w:cs="MS-Gothic" w:hint="eastAsia"/>
          <w:kern w:val="0"/>
        </w:rPr>
        <w:t>是與本集團進行業務的一項要求。本集團與供應商的生</w:t>
      </w:r>
      <w:r w:rsidRPr="001C145E">
        <w:rPr>
          <w:rFonts w:ascii="Times New Roman" w:eastAsia="標楷體" w:hAnsi="Times New Roman" w:cs="MicrosoftJhengHeiRegular" w:hint="eastAsia"/>
          <w:kern w:val="0"/>
        </w:rPr>
        <w:t>產協議要求供應商遵守</w:t>
      </w:r>
      <w:r w:rsidR="00B33808">
        <w:rPr>
          <w:rFonts w:ascii="Times New Roman" w:eastAsia="標楷體" w:hAnsi="Times New Roman" w:cs="MS-Gothic" w:hint="eastAsia"/>
          <w:kern w:val="0"/>
        </w:rPr>
        <w:t>「誠信經營守則」</w:t>
      </w:r>
      <w:r w:rsidRPr="001C145E">
        <w:rPr>
          <w:rFonts w:ascii="Times New Roman" w:eastAsia="標楷體" w:hAnsi="Times New Roman" w:cs="MicrosoftJhengHeiRegular" w:hint="eastAsia"/>
          <w:kern w:val="0"/>
        </w:rPr>
        <w:t>以及其監察及驗證程序。</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培訓</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本公司</w:t>
      </w:r>
      <w:r w:rsidR="00621F95">
        <w:rPr>
          <w:rFonts w:ascii="Times New Roman" w:eastAsia="標楷體" w:hAnsi="Times New Roman" w:cs="MS-Gothic" w:hint="eastAsia"/>
          <w:kern w:val="0"/>
        </w:rPr>
        <w:t>員工</w:t>
      </w:r>
      <w:r w:rsidRPr="001C145E">
        <w:rPr>
          <w:rFonts w:ascii="Times New Roman" w:eastAsia="標楷體" w:hAnsi="Times New Roman" w:cs="MS-Gothic" w:hint="eastAsia"/>
          <w:kern w:val="0"/>
        </w:rPr>
        <w:t>在</w:t>
      </w:r>
      <w:r w:rsidR="00B4740E">
        <w:rPr>
          <w:rFonts w:ascii="Times New Roman" w:eastAsia="標楷體" w:hAnsi="Times New Roman" w:cs="MS-Gothic" w:hint="eastAsia"/>
          <w:kern w:val="0"/>
        </w:rPr>
        <w:t>新人</w:t>
      </w:r>
      <w:r w:rsidRPr="001C145E">
        <w:rPr>
          <w:rFonts w:ascii="Times New Roman" w:eastAsia="標楷體" w:hAnsi="Times New Roman" w:cs="MS-Gothic" w:hint="eastAsia"/>
          <w:kern w:val="0"/>
        </w:rPr>
        <w:t>培訓時獲灌輸行為守則的概念。本公司透過規定遵守</w:t>
      </w:r>
      <w:r w:rsidR="00287303">
        <w:rPr>
          <w:rFonts w:ascii="Times New Roman" w:eastAsia="標楷體" w:hAnsi="Times New Roman" w:cs="MS-Gothic" w:hint="eastAsia"/>
          <w:kern w:val="0"/>
        </w:rPr>
        <w:t>「工作規</w:t>
      </w:r>
      <w:r w:rsidR="00287303" w:rsidRPr="001C145E">
        <w:rPr>
          <w:rFonts w:ascii="Times New Roman" w:eastAsia="標楷體" w:hAnsi="Times New Roman" w:cs="MS-Gothic" w:hint="eastAsia"/>
          <w:kern w:val="0"/>
        </w:rPr>
        <w:t>則</w:t>
      </w:r>
      <w:r w:rsidR="00287303">
        <w:rPr>
          <w:rFonts w:ascii="Times New Roman" w:eastAsia="標楷體" w:hAnsi="Times New Roman" w:cs="MS-Gothic" w:hint="eastAsia"/>
          <w:kern w:val="0"/>
        </w:rPr>
        <w:t>」</w:t>
      </w:r>
      <w:r w:rsidRPr="001C145E">
        <w:rPr>
          <w:rFonts w:ascii="Times New Roman" w:eastAsia="標楷體" w:hAnsi="Times New Roman" w:cs="MS-Gothic" w:hint="eastAsia"/>
          <w:kern w:val="0"/>
        </w:rPr>
        <w:t>以及實地監察及驗證程序，教育其供應商有關禁止人口販運、童工及</w:t>
      </w:r>
      <w:r w:rsidR="00287303">
        <w:rPr>
          <w:rFonts w:ascii="Times New Roman" w:eastAsia="標楷體" w:hAnsi="Times New Roman" w:cs="MS-Gothic" w:hint="eastAsia"/>
          <w:kern w:val="0"/>
        </w:rPr>
        <w:t>「工作規</w:t>
      </w:r>
      <w:r w:rsidR="00287303" w:rsidRPr="001C145E">
        <w:rPr>
          <w:rFonts w:ascii="Times New Roman" w:eastAsia="標楷體" w:hAnsi="Times New Roman" w:cs="MS-Gothic" w:hint="eastAsia"/>
          <w:kern w:val="0"/>
        </w:rPr>
        <w:t>則</w:t>
      </w:r>
      <w:r w:rsidR="00287303">
        <w:rPr>
          <w:rFonts w:ascii="Times New Roman" w:eastAsia="標楷體" w:hAnsi="Times New Roman" w:cs="MS-Gothic" w:hint="eastAsia"/>
          <w:kern w:val="0"/>
        </w:rPr>
        <w:t>」</w:t>
      </w:r>
      <w:r w:rsidRPr="001C145E">
        <w:rPr>
          <w:rFonts w:ascii="Times New Roman" w:eastAsia="標楷體" w:hAnsi="Times New Roman" w:cs="MS-Gothic" w:hint="eastAsia"/>
          <w:kern w:val="0"/>
        </w:rPr>
        <w:t>中的其他違規事宜。</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問責</w:t>
      </w:r>
    </w:p>
    <w:p w:rsidR="001C145E" w:rsidRPr="001C145E" w:rsidRDefault="001C145E" w:rsidP="00430280">
      <w:pPr>
        <w:autoSpaceDE w:val="0"/>
        <w:autoSpaceDN w:val="0"/>
        <w:adjustRightInd w:val="0"/>
        <w:spacing w:line="360" w:lineRule="auto"/>
        <w:rPr>
          <w:rFonts w:ascii="Times New Roman" w:eastAsia="標楷體" w:hAnsi="Times New Roman" w:cs="MalgunGothic"/>
          <w:kern w:val="0"/>
        </w:rPr>
      </w:pPr>
      <w:r w:rsidRPr="001C145E">
        <w:rPr>
          <w:rFonts w:ascii="Times New Roman" w:eastAsia="標楷體" w:hAnsi="Times New Roman" w:cs="MS-Gothic" w:hint="eastAsia"/>
          <w:kern w:val="0"/>
        </w:rPr>
        <w:t>本集團就未能符合本集團防止在我們的業務及／或供應鏈中出現現代奴役情況標準的</w:t>
      </w:r>
      <w:r w:rsidR="00621F95">
        <w:rPr>
          <w:rFonts w:ascii="Times New Roman" w:eastAsia="標楷體" w:hAnsi="Times New Roman" w:cs="MS-Gothic" w:hint="eastAsia"/>
          <w:kern w:val="0"/>
        </w:rPr>
        <w:t>員工</w:t>
      </w:r>
      <w:r w:rsidRPr="001C145E">
        <w:rPr>
          <w:rFonts w:ascii="Times New Roman" w:eastAsia="標楷體" w:hAnsi="Times New Roman" w:cs="MS-Gothic" w:hint="eastAsia"/>
          <w:kern w:val="0"/>
        </w:rPr>
        <w:t>及供應商制定並強制執行</w:t>
      </w:r>
      <w:r w:rsidRPr="001C145E">
        <w:rPr>
          <w:rFonts w:ascii="Times New Roman" w:eastAsia="標楷體" w:hAnsi="Times New Roman" w:cs="MalgunGothic" w:hint="eastAsia"/>
          <w:kern w:val="0"/>
        </w:rPr>
        <w:t>內部問責程序。</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我們為每一名在本集團工作的</w:t>
      </w:r>
      <w:r w:rsidR="00621F95">
        <w:rPr>
          <w:rFonts w:ascii="Times New Roman" w:eastAsia="標楷體" w:hAnsi="Times New Roman" w:cs="MS-Gothic" w:hint="eastAsia"/>
          <w:kern w:val="0"/>
        </w:rPr>
        <w:t>員工</w:t>
      </w:r>
      <w:r w:rsidRPr="001C145E">
        <w:rPr>
          <w:rFonts w:ascii="Times New Roman" w:eastAsia="標楷體" w:hAnsi="Times New Roman" w:cs="MS-Gothic" w:hint="eastAsia"/>
          <w:kern w:val="0"/>
        </w:rPr>
        <w:t>提供包括透過匿名保密</w:t>
      </w:r>
      <w:r w:rsidR="00231496">
        <w:rPr>
          <w:rFonts w:ascii="Times New Roman" w:eastAsia="標楷體" w:hAnsi="Times New Roman" w:cs="MS-Gothic" w:hint="eastAsia"/>
          <w:kern w:val="0"/>
        </w:rPr>
        <w:t>實體信箱</w:t>
      </w:r>
      <w:r w:rsidRPr="001C145E">
        <w:rPr>
          <w:rFonts w:ascii="Times New Roman" w:eastAsia="標楷體" w:hAnsi="Times New Roman" w:cs="MS-Gothic" w:hint="eastAsia"/>
          <w:kern w:val="0"/>
        </w:rPr>
        <w:t>及</w:t>
      </w:r>
      <w:r w:rsidR="00231496">
        <w:rPr>
          <w:rFonts w:ascii="Times New Roman" w:eastAsia="標楷體" w:hAnsi="Times New Roman" w:cs="MS-Gothic" w:hint="eastAsia"/>
          <w:kern w:val="0"/>
        </w:rPr>
        <w:t>電子郵件信箱</w:t>
      </w:r>
      <w:r w:rsidR="00231496">
        <w:rPr>
          <w:rFonts w:ascii="Times New Roman" w:eastAsia="標楷體" w:hAnsi="Times New Roman" w:cs="MS-Gothic" w:hint="eastAsia"/>
          <w:kern w:val="0"/>
        </w:rPr>
        <w:t>(8585@mechema.com)</w:t>
      </w:r>
      <w:r w:rsidRPr="001C145E">
        <w:rPr>
          <w:rFonts w:ascii="Times New Roman" w:eastAsia="標楷體" w:hAnsi="Times New Roman" w:cs="MS-Gothic" w:hint="eastAsia"/>
          <w:kern w:val="0"/>
        </w:rPr>
        <w:t>舉報等通報方式舉報涉嫌違反僱員</w:t>
      </w:r>
      <w:r w:rsidR="00C2208E">
        <w:rPr>
          <w:rFonts w:ascii="Times New Roman" w:eastAsia="標楷體" w:hAnsi="Times New Roman" w:cs="MS-Gothic" w:hint="eastAsia"/>
          <w:kern w:val="0"/>
        </w:rPr>
        <w:t>「工作規</w:t>
      </w:r>
      <w:r w:rsidR="00C2208E" w:rsidRPr="001C145E">
        <w:rPr>
          <w:rFonts w:ascii="Times New Roman" w:eastAsia="標楷體" w:hAnsi="Times New Roman" w:cs="MS-Gothic" w:hint="eastAsia"/>
          <w:kern w:val="0"/>
        </w:rPr>
        <w:t>則</w:t>
      </w:r>
      <w:r w:rsidR="00C2208E">
        <w:rPr>
          <w:rFonts w:ascii="Times New Roman" w:eastAsia="標楷體" w:hAnsi="Times New Roman" w:cs="MS-Gothic" w:hint="eastAsia"/>
          <w:kern w:val="0"/>
        </w:rPr>
        <w:t>」</w:t>
      </w:r>
      <w:r w:rsidRPr="001C145E">
        <w:rPr>
          <w:rFonts w:ascii="Times New Roman" w:eastAsia="標楷體" w:hAnsi="Times New Roman" w:cs="MS-Gothic" w:hint="eastAsia"/>
          <w:kern w:val="0"/>
        </w:rPr>
        <w:t>的機會。任何經</w:t>
      </w:r>
      <w:r w:rsidR="00231496">
        <w:rPr>
          <w:rFonts w:ascii="Times New Roman" w:eastAsia="標楷體" w:hAnsi="Times New Roman" w:cs="MS-Gothic" w:hint="eastAsia"/>
          <w:kern w:val="0"/>
        </w:rPr>
        <w:t>信箱</w:t>
      </w:r>
      <w:r w:rsidRPr="001C145E">
        <w:rPr>
          <w:rFonts w:ascii="Times New Roman" w:eastAsia="標楷體" w:hAnsi="Times New Roman" w:cs="MS-Gothic" w:hint="eastAsia"/>
          <w:kern w:val="0"/>
        </w:rPr>
        <w:t>提交的資訊會由本集團於財務、法律、人力資源及</w:t>
      </w:r>
      <w:r w:rsidRPr="001C145E">
        <w:rPr>
          <w:rFonts w:ascii="Times New Roman" w:eastAsia="標楷體" w:hAnsi="Times New Roman" w:cs="MalgunGothic" w:hint="eastAsia"/>
          <w:kern w:val="0"/>
        </w:rPr>
        <w:t>內部審核部門的管理團隊成員審閱。該</w:t>
      </w:r>
      <w:r w:rsidR="00231496" w:rsidRPr="001C145E">
        <w:rPr>
          <w:rFonts w:ascii="Times New Roman" w:eastAsia="標楷體" w:hAnsi="Times New Roman" w:cs="MS-Gothic" w:hint="eastAsia"/>
          <w:kern w:val="0"/>
        </w:rPr>
        <w:t>匿名保密</w:t>
      </w:r>
      <w:r w:rsidR="00231496">
        <w:rPr>
          <w:rFonts w:ascii="Times New Roman" w:eastAsia="標楷體" w:hAnsi="Times New Roman" w:cs="MS-Gothic" w:hint="eastAsia"/>
          <w:kern w:val="0"/>
        </w:rPr>
        <w:t>實體信箱</w:t>
      </w:r>
      <w:r w:rsidR="00231496" w:rsidRPr="001C145E">
        <w:rPr>
          <w:rFonts w:ascii="Times New Roman" w:eastAsia="標楷體" w:hAnsi="Times New Roman" w:cs="MS-Gothic" w:hint="eastAsia"/>
          <w:kern w:val="0"/>
        </w:rPr>
        <w:t>及</w:t>
      </w:r>
      <w:r w:rsidR="00231496">
        <w:rPr>
          <w:rFonts w:ascii="Times New Roman" w:eastAsia="標楷體" w:hAnsi="Times New Roman" w:cs="MS-Gothic" w:hint="eastAsia"/>
          <w:kern w:val="0"/>
        </w:rPr>
        <w:t>電子郵件信箱</w:t>
      </w:r>
      <w:r w:rsidR="00231496" w:rsidRPr="001C145E">
        <w:rPr>
          <w:rFonts w:ascii="Times New Roman" w:eastAsia="標楷體" w:hAnsi="Times New Roman" w:cs="MS-Gothic" w:hint="eastAsia"/>
          <w:kern w:val="0"/>
        </w:rPr>
        <w:t>，</w:t>
      </w:r>
      <w:r w:rsidR="00231496">
        <w:rPr>
          <w:rFonts w:ascii="Times New Roman" w:eastAsia="標楷體" w:hAnsi="Times New Roman" w:cs="MS-Gothic" w:hint="eastAsia"/>
          <w:kern w:val="0"/>
        </w:rPr>
        <w:t>會</w:t>
      </w:r>
      <w:r w:rsidRPr="001C145E">
        <w:rPr>
          <w:rFonts w:ascii="Times New Roman" w:eastAsia="標楷體" w:hAnsi="Times New Roman" w:cs="MS-Gothic" w:hint="eastAsia"/>
          <w:kern w:val="0"/>
        </w:rPr>
        <w:t>於我們的行為守則以及透過海報及員工手冊向我們所有僱員宣傳。</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sidRPr="001C145E">
        <w:rPr>
          <w:rFonts w:ascii="Times New Roman" w:eastAsia="標楷體" w:hAnsi="Times New Roman" w:cs="MS-Gothic" w:hint="eastAsia"/>
          <w:kern w:val="0"/>
        </w:rPr>
        <w:t>僱員如有任何關於工作場所的疑慮，可以（在其要求的情況下可匿名）使用此</w:t>
      </w:r>
      <w:r w:rsidR="00231496">
        <w:rPr>
          <w:rFonts w:ascii="Times New Roman" w:eastAsia="標楷體" w:hAnsi="Times New Roman" w:cs="MS-Gothic" w:hint="eastAsia"/>
          <w:kern w:val="0"/>
        </w:rPr>
        <w:t>實體信箱</w:t>
      </w:r>
      <w:r w:rsidR="00231496" w:rsidRPr="001C145E">
        <w:rPr>
          <w:rFonts w:ascii="Times New Roman" w:eastAsia="標楷體" w:hAnsi="Times New Roman" w:cs="MS-Gothic" w:hint="eastAsia"/>
          <w:kern w:val="0"/>
        </w:rPr>
        <w:t>及</w:t>
      </w:r>
      <w:r w:rsidR="00231496">
        <w:rPr>
          <w:rFonts w:ascii="Times New Roman" w:eastAsia="標楷體" w:hAnsi="Times New Roman" w:cs="MS-Gothic" w:hint="eastAsia"/>
          <w:kern w:val="0"/>
        </w:rPr>
        <w:t>電子郵件信箱</w:t>
      </w:r>
      <w:r w:rsidRPr="001C145E">
        <w:rPr>
          <w:rFonts w:ascii="Times New Roman" w:eastAsia="標楷體" w:hAnsi="Times New Roman" w:cs="MS-Gothic" w:hint="eastAsia"/>
          <w:kern w:val="0"/>
        </w:rPr>
        <w:t>舉報。使用此</w:t>
      </w:r>
      <w:r w:rsidR="00231496">
        <w:rPr>
          <w:rFonts w:ascii="Times New Roman" w:eastAsia="標楷體" w:hAnsi="Times New Roman" w:cs="MS-Gothic" w:hint="eastAsia"/>
          <w:kern w:val="0"/>
        </w:rPr>
        <w:t>信箱</w:t>
      </w:r>
      <w:r w:rsidRPr="001C145E">
        <w:rPr>
          <w:rFonts w:ascii="Times New Roman" w:eastAsia="標楷體" w:hAnsi="Times New Roman" w:cs="MS-Gothic" w:hint="eastAsia"/>
          <w:kern w:val="0"/>
        </w:rPr>
        <w:t>的僱員將不會受到追究。我們會對所有</w:t>
      </w:r>
      <w:r w:rsidRPr="001C145E">
        <w:rPr>
          <w:rFonts w:ascii="Times New Roman" w:eastAsia="標楷體" w:hAnsi="Times New Roman" w:cs="MS-Gothic" w:hint="eastAsia"/>
          <w:kern w:val="0"/>
        </w:rPr>
        <w:lastRenderedPageBreak/>
        <w:t>合法報告進行調</w:t>
      </w:r>
      <w:r w:rsidRPr="001C145E">
        <w:rPr>
          <w:rFonts w:ascii="Times New Roman" w:eastAsia="標楷體" w:hAnsi="Times New Roman" w:cs="MicrosoftJhengHeiRegular" w:hint="eastAsia"/>
          <w:kern w:val="0"/>
        </w:rPr>
        <w:t>查，並按需要採取適當的補救行動。</w:t>
      </w:r>
    </w:p>
    <w:p w:rsidR="001C145E" w:rsidRPr="001C145E" w:rsidRDefault="001C145E" w:rsidP="00430280">
      <w:pPr>
        <w:autoSpaceDE w:val="0"/>
        <w:autoSpaceDN w:val="0"/>
        <w:adjustRightInd w:val="0"/>
        <w:spacing w:line="360" w:lineRule="auto"/>
        <w:rPr>
          <w:rFonts w:ascii="Times New Roman" w:eastAsia="標楷體" w:hAnsi="Times New Roman" w:cs="MicrosoftJhengHeiRegular"/>
          <w:kern w:val="0"/>
        </w:rPr>
      </w:pPr>
      <w:r w:rsidRPr="001C145E">
        <w:rPr>
          <w:rFonts w:ascii="Times New Roman" w:eastAsia="標楷體" w:hAnsi="Times New Roman" w:cs="MS-Gothic" w:hint="eastAsia"/>
          <w:kern w:val="0"/>
        </w:rPr>
        <w:t>本集團的社會責任團隊透過實地視察活動及評估供應商的活動，促進改善工作環境。倘發現現代奴役的實證，本集團將審</w:t>
      </w:r>
      <w:r w:rsidRPr="001C145E">
        <w:rPr>
          <w:rFonts w:ascii="Times New Roman" w:eastAsia="標楷體" w:hAnsi="Times New Roman" w:cs="MicrosoftJhengHeiRegular" w:hint="eastAsia"/>
          <w:kern w:val="0"/>
        </w:rPr>
        <w:t>查有關情況，並制定最佳可行解決方案。本集團可對該等未有充分遵守</w:t>
      </w:r>
      <w:r w:rsidR="001A150D">
        <w:rPr>
          <w:rFonts w:ascii="Times New Roman" w:eastAsia="標楷體" w:hAnsi="Times New Roman" w:cs="MS-Gothic" w:hint="eastAsia"/>
          <w:kern w:val="0"/>
        </w:rPr>
        <w:t>「誠信經營守則」</w:t>
      </w:r>
      <w:r w:rsidRPr="001C145E">
        <w:rPr>
          <w:rFonts w:ascii="Times New Roman" w:eastAsia="標楷體" w:hAnsi="Times New Roman" w:cs="MicrosoftJhengHeiRegular" w:hint="eastAsia"/>
          <w:kern w:val="0"/>
        </w:rPr>
        <w:t>承諾或違反承諾的供應商採取行動；後續行動可能包括終止與該供應商的合約。</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方案評估</w:t>
      </w:r>
    </w:p>
    <w:p w:rsidR="001C145E" w:rsidRPr="001C145E" w:rsidRDefault="00621F95" w:rsidP="00430280">
      <w:pPr>
        <w:autoSpaceDE w:val="0"/>
        <w:autoSpaceDN w:val="0"/>
        <w:adjustRightInd w:val="0"/>
        <w:spacing w:line="360" w:lineRule="auto"/>
        <w:rPr>
          <w:rFonts w:ascii="Times New Roman" w:eastAsia="標楷體" w:hAnsi="Times New Roman" w:cs="MicrosoftJhengHeiRegular"/>
          <w:kern w:val="0"/>
        </w:rPr>
      </w:pPr>
      <w:r>
        <w:rPr>
          <w:rFonts w:ascii="Times New Roman" w:eastAsia="標楷體" w:hAnsi="Times New Roman" w:cs="MS-Gothic" w:hint="eastAsia"/>
          <w:kern w:val="0"/>
        </w:rPr>
        <w:t>就</w:t>
      </w:r>
      <w:r w:rsidR="001C145E" w:rsidRPr="001C145E">
        <w:rPr>
          <w:rFonts w:ascii="Times New Roman" w:eastAsia="標楷體" w:hAnsi="Times New Roman" w:cs="MS-Gothic" w:hint="eastAsia"/>
          <w:kern w:val="0"/>
        </w:rPr>
        <w:t>確保本</w:t>
      </w:r>
      <w:r>
        <w:rPr>
          <w:rFonts w:ascii="Times New Roman" w:eastAsia="標楷體" w:hAnsi="Times New Roman" w:cs="MS-Gothic" w:hint="eastAsia"/>
          <w:kern w:val="0"/>
        </w:rPr>
        <w:t>集團</w:t>
      </w:r>
      <w:r w:rsidR="00110EA3">
        <w:rPr>
          <w:rFonts w:ascii="Times New Roman" w:eastAsia="標楷體" w:hAnsi="Times New Roman" w:cs="MS-Gothic" w:hint="eastAsia"/>
          <w:kern w:val="0"/>
        </w:rPr>
        <w:t>或其供應鏈並無存在人口販運或現代奴役所做工作的成效進行評估，於</w:t>
      </w:r>
      <w:r w:rsidR="001C145E" w:rsidRPr="001C145E">
        <w:rPr>
          <w:rFonts w:ascii="Times New Roman" w:eastAsia="標楷體" w:hAnsi="Times New Roman" w:cs="MS-Gothic" w:hint="eastAsia"/>
          <w:kern w:val="0"/>
        </w:rPr>
        <w:t>員</w:t>
      </w:r>
      <w:r w:rsidR="00110EA3">
        <w:rPr>
          <w:rFonts w:ascii="Times New Roman" w:eastAsia="標楷體" w:hAnsi="Times New Roman" w:cs="MS-Gothic" w:hint="eastAsia"/>
          <w:kern w:val="0"/>
        </w:rPr>
        <w:t>工</w:t>
      </w:r>
      <w:r w:rsidR="001C145E" w:rsidRPr="001C145E">
        <w:rPr>
          <w:rFonts w:ascii="Times New Roman" w:eastAsia="標楷體" w:hAnsi="Times New Roman" w:cs="MS-Gothic" w:hint="eastAsia"/>
          <w:kern w:val="0"/>
        </w:rPr>
        <w:t>層面由</w:t>
      </w:r>
      <w:r w:rsidR="00110EA3">
        <w:rPr>
          <w:rFonts w:ascii="Times New Roman" w:eastAsia="標楷體" w:hAnsi="Times New Roman" w:cs="MS-Gothic" w:hint="eastAsia"/>
          <w:kern w:val="0"/>
        </w:rPr>
        <w:t>各</w:t>
      </w:r>
      <w:r w:rsidR="001C145E" w:rsidRPr="001C145E">
        <w:rPr>
          <w:rFonts w:ascii="Times New Roman" w:eastAsia="標楷體" w:hAnsi="Times New Roman" w:cs="MS-Gothic" w:hint="eastAsia"/>
          <w:kern w:val="0"/>
        </w:rPr>
        <w:t>地區管理層負責，而於供應鏈層面則由採購</w:t>
      </w:r>
      <w:r w:rsidR="001C145E" w:rsidRPr="001C145E">
        <w:rPr>
          <w:rFonts w:ascii="Times New Roman" w:eastAsia="標楷體" w:hAnsi="Times New Roman" w:cs="MicrosoftJhengHeiRegular" w:hint="eastAsia"/>
          <w:kern w:val="0"/>
        </w:rPr>
        <w:t>員工負責。此程序</w:t>
      </w:r>
      <w:r w:rsidR="00110EA3">
        <w:rPr>
          <w:rFonts w:ascii="Times New Roman" w:eastAsia="標楷體" w:hAnsi="Times New Roman" w:cs="MicrosoftJhengHeiRegular" w:hint="eastAsia"/>
          <w:kern w:val="0"/>
        </w:rPr>
        <w:t>將</w:t>
      </w:r>
      <w:r w:rsidR="001C145E" w:rsidRPr="001C145E">
        <w:rPr>
          <w:rFonts w:ascii="Times New Roman" w:eastAsia="標楷體" w:hAnsi="Times New Roman" w:cs="MicrosoftJhengHeiRegular" w:hint="eastAsia"/>
          <w:kern w:val="0"/>
        </w:rPr>
        <w:t>由內部</w:t>
      </w:r>
      <w:r w:rsidR="00110EA3">
        <w:rPr>
          <w:rFonts w:ascii="Times New Roman" w:eastAsia="標楷體" w:hAnsi="Times New Roman" w:cs="MicrosoftJhengHeiRegular" w:hint="eastAsia"/>
          <w:kern w:val="0"/>
        </w:rPr>
        <w:t>管理</w:t>
      </w:r>
      <w:r w:rsidR="001C145E" w:rsidRPr="001C145E">
        <w:rPr>
          <w:rFonts w:ascii="Times New Roman" w:eastAsia="標楷體" w:hAnsi="Times New Roman" w:cs="MicrosoftJhengHeiRegular" w:hint="eastAsia"/>
          <w:kern w:val="0"/>
        </w:rPr>
        <w:t>團隊定期檢討。</w:t>
      </w:r>
    </w:p>
    <w:p w:rsidR="001C145E" w:rsidRDefault="001C145E" w:rsidP="00430280">
      <w:pPr>
        <w:autoSpaceDE w:val="0"/>
        <w:autoSpaceDN w:val="0"/>
        <w:adjustRightInd w:val="0"/>
        <w:spacing w:line="360" w:lineRule="auto"/>
        <w:rPr>
          <w:rFonts w:ascii="Times New Roman" w:eastAsia="標楷體" w:hAnsi="Times New Roman" w:cs="MS-Gothic"/>
          <w:kern w:val="0"/>
        </w:rPr>
      </w:pP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sidRPr="001C145E">
        <w:rPr>
          <w:rFonts w:ascii="Times New Roman" w:eastAsia="標楷體" w:hAnsi="Times New Roman" w:cs="MS-Gothic" w:hint="eastAsia"/>
          <w:kern w:val="0"/>
        </w:rPr>
        <w:t>經董事會於</w:t>
      </w:r>
      <w:r w:rsidR="00E77D11">
        <w:rPr>
          <w:rFonts w:ascii="Times New Roman" w:eastAsia="標楷體" w:hAnsi="Times New Roman" w:cs="Calibri"/>
          <w:kern w:val="0"/>
        </w:rPr>
        <w:t>202</w:t>
      </w:r>
      <w:r w:rsidR="003749E2">
        <w:rPr>
          <w:rFonts w:ascii="Times New Roman" w:eastAsia="標楷體" w:hAnsi="Times New Roman" w:cs="Calibri" w:hint="eastAsia"/>
          <w:kern w:val="0"/>
        </w:rPr>
        <w:t>2</w:t>
      </w:r>
      <w:r w:rsidRPr="001C145E">
        <w:rPr>
          <w:rFonts w:ascii="Times New Roman" w:eastAsia="標楷體" w:hAnsi="Times New Roman" w:cs="MS-Gothic" w:hint="eastAsia"/>
          <w:kern w:val="0"/>
        </w:rPr>
        <w:t>年</w:t>
      </w:r>
      <w:r w:rsidR="005378D4">
        <w:rPr>
          <w:rFonts w:ascii="Times New Roman" w:eastAsia="標楷體" w:hAnsi="Times New Roman" w:cs="Calibri"/>
          <w:kern w:val="0"/>
        </w:rPr>
        <w:t>3</w:t>
      </w:r>
      <w:r w:rsidRPr="001C145E">
        <w:rPr>
          <w:rFonts w:ascii="Times New Roman" w:eastAsia="標楷體" w:hAnsi="Times New Roman" w:cs="MS-Gothic" w:hint="eastAsia"/>
          <w:kern w:val="0"/>
        </w:rPr>
        <w:t>月</w:t>
      </w:r>
      <w:r w:rsidR="003749E2">
        <w:rPr>
          <w:rFonts w:ascii="Times New Roman" w:eastAsia="標楷體" w:hAnsi="Times New Roman" w:cs="Calibri" w:hint="eastAsia"/>
          <w:kern w:val="0"/>
        </w:rPr>
        <w:t>17</w:t>
      </w:r>
      <w:bookmarkStart w:id="0" w:name="_GoBack"/>
      <w:bookmarkEnd w:id="0"/>
      <w:r w:rsidRPr="001C145E">
        <w:rPr>
          <w:rFonts w:ascii="Times New Roman" w:eastAsia="標楷體" w:hAnsi="Times New Roman" w:cs="MS-Gothic" w:hint="eastAsia"/>
          <w:kern w:val="0"/>
        </w:rPr>
        <w:t>日</w:t>
      </w:r>
      <w:r w:rsidR="00621F95">
        <w:rPr>
          <w:rFonts w:ascii="Times New Roman" w:eastAsia="標楷體" w:hAnsi="Times New Roman" w:cs="MS-Gothic" w:hint="eastAsia"/>
          <w:kern w:val="0"/>
        </w:rPr>
        <w:t>核</w:t>
      </w:r>
      <w:r w:rsidRPr="001C145E">
        <w:rPr>
          <w:rFonts w:ascii="Times New Roman" w:eastAsia="標楷體" w:hAnsi="Times New Roman" w:cs="MS-Gothic" w:hint="eastAsia"/>
          <w:kern w:val="0"/>
        </w:rPr>
        <w:t>准。</w:t>
      </w:r>
    </w:p>
    <w:p w:rsidR="001C145E" w:rsidRPr="001C145E" w:rsidRDefault="001C145E" w:rsidP="00430280">
      <w:pPr>
        <w:autoSpaceDE w:val="0"/>
        <w:autoSpaceDN w:val="0"/>
        <w:adjustRightInd w:val="0"/>
        <w:spacing w:line="360" w:lineRule="auto"/>
        <w:rPr>
          <w:rFonts w:ascii="Times New Roman" w:eastAsia="標楷體" w:hAnsi="Times New Roman" w:cs="Calibri-Bold"/>
          <w:bCs/>
          <w:kern w:val="0"/>
        </w:rPr>
      </w:pPr>
      <w:r>
        <w:rPr>
          <w:rFonts w:ascii="Times New Roman" w:eastAsia="標楷體" w:hAnsi="Times New Roman" w:cs="Calibri-Bold" w:hint="eastAsia"/>
          <w:bCs/>
          <w:kern w:val="0"/>
        </w:rPr>
        <w:t>Mechema Chemicals International Corp.</w:t>
      </w:r>
    </w:p>
    <w:p w:rsidR="001C145E" w:rsidRPr="001C145E" w:rsidRDefault="001C145E" w:rsidP="00430280">
      <w:pPr>
        <w:autoSpaceDE w:val="0"/>
        <w:autoSpaceDN w:val="0"/>
        <w:adjustRightInd w:val="0"/>
        <w:spacing w:line="360" w:lineRule="auto"/>
        <w:rPr>
          <w:rFonts w:ascii="Times New Roman" w:eastAsia="標楷體" w:hAnsi="Times New Roman" w:cs="MS-Gothic"/>
          <w:kern w:val="0"/>
        </w:rPr>
      </w:pPr>
      <w:r>
        <w:rPr>
          <w:rFonts w:ascii="Times New Roman" w:eastAsia="標楷體" w:hAnsi="Times New Roman" w:cs="MS-Gothic" w:hint="eastAsia"/>
          <w:kern w:val="0"/>
        </w:rPr>
        <w:t>美琪瑪</w:t>
      </w:r>
      <w:r w:rsidRPr="001C145E">
        <w:rPr>
          <w:rFonts w:ascii="Times New Roman" w:eastAsia="標楷體" w:hAnsi="Times New Roman" w:cs="MS-Gothic" w:hint="eastAsia"/>
          <w:kern w:val="0"/>
        </w:rPr>
        <w:t>國際</w:t>
      </w:r>
      <w:r>
        <w:rPr>
          <w:rFonts w:ascii="Times New Roman" w:eastAsia="標楷體" w:hAnsi="Times New Roman" w:cs="MS-Gothic" w:hint="eastAsia"/>
          <w:kern w:val="0"/>
        </w:rPr>
        <w:t>股份</w:t>
      </w:r>
      <w:r w:rsidRPr="001C145E">
        <w:rPr>
          <w:rFonts w:ascii="Times New Roman" w:eastAsia="標楷體" w:hAnsi="Times New Roman" w:cs="MS-Gothic" w:hint="eastAsia"/>
          <w:kern w:val="0"/>
        </w:rPr>
        <w:t>有限公司</w:t>
      </w:r>
    </w:p>
    <w:p w:rsidR="00185078" w:rsidRPr="001C145E" w:rsidRDefault="001C145E" w:rsidP="00430280">
      <w:pPr>
        <w:autoSpaceDE w:val="0"/>
        <w:autoSpaceDN w:val="0"/>
        <w:adjustRightInd w:val="0"/>
        <w:spacing w:line="360" w:lineRule="auto"/>
        <w:rPr>
          <w:rFonts w:ascii="Times New Roman" w:eastAsia="標楷體" w:hAnsi="Times New Roman"/>
        </w:rPr>
      </w:pPr>
      <w:r>
        <w:rPr>
          <w:rFonts w:ascii="Times New Roman" w:eastAsia="標楷體" w:hAnsi="Times New Roman" w:cs="MS-Gothic" w:hint="eastAsia"/>
          <w:kern w:val="0"/>
          <w:szCs w:val="23"/>
        </w:rPr>
        <w:t>董事長</w:t>
      </w:r>
      <w:r w:rsidR="00621F95">
        <w:rPr>
          <w:rFonts w:ascii="Times New Roman" w:eastAsia="標楷體" w:hAnsi="Times New Roman" w:cs="MS-Gothic" w:hint="eastAsia"/>
          <w:kern w:val="0"/>
          <w:szCs w:val="23"/>
        </w:rPr>
        <w:t xml:space="preserve">      </w:t>
      </w:r>
      <w:r>
        <w:rPr>
          <w:rFonts w:ascii="Times New Roman" w:eastAsia="標楷體" w:hAnsi="Times New Roman" w:cs="Calibri-Bold" w:hint="eastAsia"/>
          <w:bCs/>
          <w:kern w:val="0"/>
        </w:rPr>
        <w:t>嚴隆財</w:t>
      </w:r>
    </w:p>
    <w:sectPr w:rsidR="00185078" w:rsidRPr="001C145E" w:rsidSect="001850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3C" w:rsidRDefault="0003033C" w:rsidP="00194C38">
      <w:r>
        <w:separator/>
      </w:r>
    </w:p>
  </w:endnote>
  <w:endnote w:type="continuationSeparator" w:id="0">
    <w:p w:rsidR="0003033C" w:rsidRDefault="0003033C" w:rsidP="0019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MS-Gothic">
    <w:altName w:val="Arial Unicode MS"/>
    <w:panose1 w:val="00000000000000000000"/>
    <w:charset w:val="86"/>
    <w:family w:val="auto"/>
    <w:notTrueType/>
    <w:pitch w:val="default"/>
    <w:sig w:usb0="00000000" w:usb1="080E0000" w:usb2="00000010" w:usb3="00000000" w:csb0="0004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MalgunGothic">
    <w:altName w:val="Arial Unicode MS"/>
    <w:panose1 w:val="00000000000000000000"/>
    <w:charset w:val="88"/>
    <w:family w:val="auto"/>
    <w:notTrueType/>
    <w:pitch w:val="default"/>
    <w:sig w:usb0="00000001" w:usb1="08080000" w:usb2="00000010" w:usb3="00000000" w:csb0="00100000"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Calibri-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3C" w:rsidRDefault="0003033C" w:rsidP="00194C38">
      <w:r>
        <w:separator/>
      </w:r>
    </w:p>
  </w:footnote>
  <w:footnote w:type="continuationSeparator" w:id="0">
    <w:p w:rsidR="0003033C" w:rsidRDefault="0003033C" w:rsidP="00194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45E"/>
    <w:rsid w:val="0003033C"/>
    <w:rsid w:val="000616BC"/>
    <w:rsid w:val="00095089"/>
    <w:rsid w:val="00110EA3"/>
    <w:rsid w:val="00185078"/>
    <w:rsid w:val="00194C38"/>
    <w:rsid w:val="001A150D"/>
    <w:rsid w:val="001C145E"/>
    <w:rsid w:val="00204D28"/>
    <w:rsid w:val="00231496"/>
    <w:rsid w:val="00287303"/>
    <w:rsid w:val="00366FE6"/>
    <w:rsid w:val="003749E2"/>
    <w:rsid w:val="00430280"/>
    <w:rsid w:val="00465557"/>
    <w:rsid w:val="005355C1"/>
    <w:rsid w:val="005378D4"/>
    <w:rsid w:val="005A4C12"/>
    <w:rsid w:val="00621F95"/>
    <w:rsid w:val="006B1B7E"/>
    <w:rsid w:val="00912EAA"/>
    <w:rsid w:val="009E5080"/>
    <w:rsid w:val="00A14689"/>
    <w:rsid w:val="00A26220"/>
    <w:rsid w:val="00B33808"/>
    <w:rsid w:val="00B4740E"/>
    <w:rsid w:val="00B870D7"/>
    <w:rsid w:val="00C2208E"/>
    <w:rsid w:val="00D53E7B"/>
    <w:rsid w:val="00E77D11"/>
    <w:rsid w:val="00FA7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93DC"/>
  <w15:docId w15:val="{E9FA65A8-48C7-489A-9410-D2354964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C38"/>
    <w:pPr>
      <w:tabs>
        <w:tab w:val="center" w:pos="4153"/>
        <w:tab w:val="right" w:pos="8306"/>
      </w:tabs>
      <w:snapToGrid w:val="0"/>
    </w:pPr>
    <w:rPr>
      <w:sz w:val="20"/>
      <w:szCs w:val="20"/>
    </w:rPr>
  </w:style>
  <w:style w:type="character" w:customStyle="1" w:styleId="a4">
    <w:name w:val="頁首 字元"/>
    <w:basedOn w:val="a0"/>
    <w:link w:val="a3"/>
    <w:uiPriority w:val="99"/>
    <w:rsid w:val="00194C38"/>
    <w:rPr>
      <w:sz w:val="20"/>
      <w:szCs w:val="20"/>
    </w:rPr>
  </w:style>
  <w:style w:type="paragraph" w:styleId="a5">
    <w:name w:val="footer"/>
    <w:basedOn w:val="a"/>
    <w:link w:val="a6"/>
    <w:uiPriority w:val="99"/>
    <w:unhideWhenUsed/>
    <w:rsid w:val="00194C38"/>
    <w:pPr>
      <w:tabs>
        <w:tab w:val="center" w:pos="4153"/>
        <w:tab w:val="right" w:pos="8306"/>
      </w:tabs>
      <w:snapToGrid w:val="0"/>
    </w:pPr>
    <w:rPr>
      <w:sz w:val="20"/>
      <w:szCs w:val="20"/>
    </w:rPr>
  </w:style>
  <w:style w:type="character" w:customStyle="1" w:styleId="a6">
    <w:name w:val="頁尾 字元"/>
    <w:basedOn w:val="a0"/>
    <w:link w:val="a5"/>
    <w:uiPriority w:val="99"/>
    <w:rsid w:val="00194C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25</cp:revision>
  <dcterms:created xsi:type="dcterms:W3CDTF">2019-09-26T08:05:00Z</dcterms:created>
  <dcterms:modified xsi:type="dcterms:W3CDTF">2022-03-03T03:42:00Z</dcterms:modified>
</cp:coreProperties>
</file>